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916" w:rsidRPr="00167F22" w:rsidRDefault="006D4619" w:rsidP="006D4619">
      <w:pPr>
        <w:jc w:val="right"/>
        <w:rPr>
          <w:rFonts w:cs="Tahoma"/>
          <w:noProof/>
          <w:sz w:val="24"/>
          <w:szCs w:val="24"/>
        </w:rPr>
      </w:pPr>
      <w:r w:rsidRPr="00167F22">
        <w:rPr>
          <w:rFonts w:cs="Tahoma"/>
          <w:noProof/>
          <w:sz w:val="24"/>
          <w:szCs w:val="24"/>
          <w:lang w:val="en-GB" w:eastAsia="en-GB"/>
        </w:rPr>
        <w:drawing>
          <wp:inline distT="0" distB="0" distL="0" distR="0" wp14:anchorId="04C044E1" wp14:editId="5F1F15FF">
            <wp:extent cx="1657350" cy="801140"/>
            <wp:effectExtent l="0" t="0" r="0" b="0"/>
            <wp:docPr id="1" name="Picture 1" descr="C:\Users\ket1100\Documents\KETRACO\Branding Advertising\KETRACO Logo\KETRACO logo Name 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1100\Documents\KETRACO\Branding Advertising\KETRACO Logo\KETRACO logo Name ta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133" cy="838256"/>
                    </a:xfrm>
                    <a:prstGeom prst="rect">
                      <a:avLst/>
                    </a:prstGeom>
                    <a:noFill/>
                    <a:ln>
                      <a:noFill/>
                    </a:ln>
                  </pic:spPr>
                </pic:pic>
              </a:graphicData>
            </a:graphic>
          </wp:inline>
        </w:drawing>
      </w:r>
      <w:r w:rsidR="007F5E5C" w:rsidRPr="00167F22">
        <w:rPr>
          <w:rFonts w:cs="Tahoma"/>
          <w:noProof/>
          <w:sz w:val="24"/>
          <w:szCs w:val="24"/>
        </w:rPr>
        <w:t xml:space="preserve">  </w:t>
      </w:r>
      <w:r w:rsidR="00012ABA">
        <w:rPr>
          <w:rFonts w:cs="Tahoma"/>
          <w:noProof/>
          <w:sz w:val="24"/>
          <w:szCs w:val="24"/>
        </w:rPr>
        <w:t xml:space="preserve">                    </w:t>
      </w:r>
      <w:r w:rsidR="007F5E5C" w:rsidRPr="00167F22">
        <w:rPr>
          <w:rFonts w:cs="Tahoma"/>
          <w:noProof/>
          <w:sz w:val="24"/>
          <w:szCs w:val="24"/>
        </w:rPr>
        <w:t xml:space="preserve">     </w:t>
      </w:r>
      <w:r w:rsidR="00012ABA">
        <w:rPr>
          <w:rFonts w:cs="Tahoma"/>
          <w:noProof/>
          <w:sz w:val="24"/>
          <w:szCs w:val="24"/>
        </w:rPr>
        <w:t xml:space="preserve">                             </w:t>
      </w:r>
      <w:r w:rsidRPr="00167F22">
        <w:rPr>
          <w:rFonts w:cs="Tahoma"/>
          <w:noProof/>
          <w:sz w:val="24"/>
          <w:szCs w:val="24"/>
          <w:lang w:val="en-GB" w:eastAsia="en-GB"/>
        </w:rPr>
        <w:drawing>
          <wp:inline distT="0" distB="0" distL="0" distR="0" wp14:anchorId="0BAD5159" wp14:editId="131669EC">
            <wp:extent cx="1899035" cy="999490"/>
            <wp:effectExtent l="0" t="0" r="6350" b="0"/>
            <wp:docPr id="2" name="Picture 2" descr="Image result for Kenyatt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enyatta Universit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9035" cy="999490"/>
                    </a:xfrm>
                    <a:prstGeom prst="rect">
                      <a:avLst/>
                    </a:prstGeom>
                    <a:noFill/>
                    <a:ln>
                      <a:noFill/>
                    </a:ln>
                  </pic:spPr>
                </pic:pic>
              </a:graphicData>
            </a:graphic>
          </wp:inline>
        </w:drawing>
      </w:r>
    </w:p>
    <w:p w:rsidR="0053703D" w:rsidRDefault="0053703D" w:rsidP="0053703D">
      <w:pPr>
        <w:rPr>
          <w:rFonts w:cs="Tahoma"/>
          <w:b/>
          <w:sz w:val="24"/>
          <w:szCs w:val="24"/>
        </w:rPr>
      </w:pPr>
    </w:p>
    <w:p w:rsidR="000C013E" w:rsidRPr="002C6168" w:rsidRDefault="002C6168" w:rsidP="0053703D">
      <w:pPr>
        <w:rPr>
          <w:rFonts w:cs="Tahoma"/>
          <w:b/>
          <w:sz w:val="24"/>
          <w:szCs w:val="24"/>
        </w:rPr>
      </w:pPr>
      <w:r w:rsidRPr="002C6168">
        <w:rPr>
          <w:rFonts w:cs="Tahoma"/>
          <w:b/>
          <w:sz w:val="24"/>
          <w:szCs w:val="24"/>
        </w:rPr>
        <w:t xml:space="preserve">KETRACO </w:t>
      </w:r>
      <w:r w:rsidR="00FE3D2E">
        <w:rPr>
          <w:rFonts w:cs="Tahoma"/>
          <w:b/>
          <w:sz w:val="24"/>
          <w:szCs w:val="24"/>
        </w:rPr>
        <w:t>PARTNERS WITH K</w:t>
      </w:r>
      <w:r w:rsidR="00F0127D">
        <w:rPr>
          <w:rFonts w:cs="Tahoma"/>
          <w:b/>
          <w:sz w:val="24"/>
          <w:szCs w:val="24"/>
        </w:rPr>
        <w:t xml:space="preserve">ENYATTA </w:t>
      </w:r>
      <w:r w:rsidR="00FE3D2E">
        <w:rPr>
          <w:rFonts w:cs="Tahoma"/>
          <w:b/>
          <w:sz w:val="24"/>
          <w:szCs w:val="24"/>
        </w:rPr>
        <w:t>U</w:t>
      </w:r>
      <w:r w:rsidR="00F0127D">
        <w:rPr>
          <w:rFonts w:cs="Tahoma"/>
          <w:b/>
          <w:sz w:val="24"/>
          <w:szCs w:val="24"/>
        </w:rPr>
        <w:t>NIVERSITY</w:t>
      </w:r>
      <w:r w:rsidR="00FE3D2E">
        <w:rPr>
          <w:rFonts w:cs="Tahoma"/>
          <w:b/>
          <w:sz w:val="24"/>
          <w:szCs w:val="24"/>
        </w:rPr>
        <w:t xml:space="preserve"> TO BRIDGE </w:t>
      </w:r>
      <w:r w:rsidR="00F0127D">
        <w:rPr>
          <w:rFonts w:cs="Tahoma"/>
          <w:b/>
          <w:sz w:val="24"/>
          <w:szCs w:val="24"/>
        </w:rPr>
        <w:t xml:space="preserve">ENGINEERING </w:t>
      </w:r>
      <w:r w:rsidR="00FE3D2E">
        <w:rPr>
          <w:rFonts w:cs="Tahoma"/>
          <w:b/>
          <w:sz w:val="24"/>
          <w:szCs w:val="24"/>
        </w:rPr>
        <w:t>SKILL GAP</w:t>
      </w:r>
    </w:p>
    <w:p w:rsidR="002C6168" w:rsidRDefault="0053703D" w:rsidP="00DB3097">
      <w:pPr>
        <w:jc w:val="both"/>
        <w:rPr>
          <w:rFonts w:cs="Tahoma"/>
          <w:b/>
          <w:sz w:val="24"/>
          <w:szCs w:val="24"/>
        </w:rPr>
      </w:pPr>
      <w:r>
        <w:rPr>
          <w:rFonts w:cs="Tahoma"/>
          <w:b/>
          <w:sz w:val="24"/>
          <w:szCs w:val="24"/>
        </w:rPr>
        <w:t>Nairobi, 24</w:t>
      </w:r>
      <w:r w:rsidRPr="0053703D">
        <w:rPr>
          <w:rFonts w:cs="Tahoma"/>
          <w:b/>
          <w:sz w:val="24"/>
          <w:szCs w:val="24"/>
          <w:vertAlign w:val="superscript"/>
        </w:rPr>
        <w:t>th</w:t>
      </w:r>
      <w:r>
        <w:rPr>
          <w:rFonts w:cs="Tahoma"/>
          <w:b/>
          <w:sz w:val="24"/>
          <w:szCs w:val="24"/>
        </w:rPr>
        <w:t xml:space="preserve"> June 2019</w:t>
      </w:r>
    </w:p>
    <w:p w:rsidR="00661A22" w:rsidRPr="001E3442" w:rsidRDefault="00F0127D" w:rsidP="00DB3097">
      <w:pPr>
        <w:jc w:val="both"/>
        <w:rPr>
          <w:rFonts w:cstheme="minorHAnsi"/>
          <w:color w:val="17181A"/>
          <w:sz w:val="24"/>
          <w:szCs w:val="24"/>
        </w:rPr>
      </w:pPr>
      <w:r w:rsidRPr="001E3442">
        <w:rPr>
          <w:rFonts w:cstheme="minorHAnsi"/>
          <w:sz w:val="24"/>
          <w:szCs w:val="24"/>
        </w:rPr>
        <w:t xml:space="preserve">The </w:t>
      </w:r>
      <w:r w:rsidR="00A6700C" w:rsidRPr="001E3442">
        <w:rPr>
          <w:rFonts w:cstheme="minorHAnsi"/>
          <w:sz w:val="24"/>
          <w:szCs w:val="24"/>
        </w:rPr>
        <w:t>Kenya Electricity Transmission Company Limited (KETRACO)</w:t>
      </w:r>
      <w:r w:rsidR="00F325BF" w:rsidRPr="001E3442">
        <w:rPr>
          <w:rFonts w:cstheme="minorHAnsi"/>
          <w:sz w:val="24"/>
          <w:szCs w:val="24"/>
        </w:rPr>
        <w:t xml:space="preserve"> has partnered </w:t>
      </w:r>
      <w:r w:rsidR="00A6700C" w:rsidRPr="001E3442">
        <w:rPr>
          <w:rFonts w:cstheme="minorHAnsi"/>
          <w:sz w:val="24"/>
          <w:szCs w:val="24"/>
        </w:rPr>
        <w:t>with Kenyatta University (KU)</w:t>
      </w:r>
      <w:r w:rsidR="00661A22" w:rsidRPr="001E3442">
        <w:rPr>
          <w:rFonts w:cstheme="minorHAnsi"/>
          <w:sz w:val="24"/>
          <w:szCs w:val="24"/>
        </w:rPr>
        <w:t xml:space="preserve"> </w:t>
      </w:r>
      <w:r w:rsidRPr="001E3442">
        <w:rPr>
          <w:rFonts w:cstheme="minorHAnsi"/>
          <w:sz w:val="24"/>
          <w:szCs w:val="24"/>
        </w:rPr>
        <w:t xml:space="preserve">to bridge the engineering skill gap and </w:t>
      </w:r>
      <w:r w:rsidRPr="001E3442">
        <w:rPr>
          <w:rFonts w:cstheme="minorHAnsi"/>
          <w:color w:val="17181A"/>
          <w:sz w:val="24"/>
          <w:szCs w:val="24"/>
        </w:rPr>
        <w:t xml:space="preserve">form a link that will see the </w:t>
      </w:r>
      <w:r w:rsidR="00DB3097" w:rsidRPr="001E3442">
        <w:rPr>
          <w:rFonts w:cstheme="minorHAnsi"/>
          <w:color w:val="17181A"/>
          <w:sz w:val="24"/>
          <w:szCs w:val="24"/>
        </w:rPr>
        <w:t>develop</w:t>
      </w:r>
      <w:r w:rsidRPr="001E3442">
        <w:rPr>
          <w:rFonts w:cstheme="minorHAnsi"/>
          <w:color w:val="17181A"/>
          <w:sz w:val="24"/>
          <w:szCs w:val="24"/>
        </w:rPr>
        <w:t>ment</w:t>
      </w:r>
      <w:r w:rsidR="00DB3097" w:rsidRPr="001E3442">
        <w:rPr>
          <w:rFonts w:cstheme="minorHAnsi"/>
          <w:color w:val="17181A"/>
          <w:sz w:val="24"/>
          <w:szCs w:val="24"/>
        </w:rPr>
        <w:t xml:space="preserve"> </w:t>
      </w:r>
      <w:r w:rsidRPr="001E3442">
        <w:rPr>
          <w:rFonts w:cstheme="minorHAnsi"/>
          <w:color w:val="17181A"/>
          <w:sz w:val="24"/>
          <w:szCs w:val="24"/>
        </w:rPr>
        <w:t xml:space="preserve">of </w:t>
      </w:r>
      <w:r w:rsidR="00DB3097" w:rsidRPr="001E3442">
        <w:rPr>
          <w:rFonts w:cstheme="minorHAnsi"/>
          <w:color w:val="17181A"/>
          <w:sz w:val="24"/>
          <w:szCs w:val="24"/>
        </w:rPr>
        <w:t xml:space="preserve">new products and technology </w:t>
      </w:r>
      <w:r w:rsidRPr="001E3442">
        <w:rPr>
          <w:rFonts w:cstheme="minorHAnsi"/>
          <w:color w:val="17181A"/>
          <w:sz w:val="24"/>
          <w:szCs w:val="24"/>
        </w:rPr>
        <w:t>in electricity transmission</w:t>
      </w:r>
      <w:r w:rsidR="0053703D">
        <w:rPr>
          <w:rFonts w:cstheme="minorHAnsi"/>
          <w:color w:val="17181A"/>
          <w:sz w:val="24"/>
          <w:szCs w:val="24"/>
        </w:rPr>
        <w:t xml:space="preserve"> through scholarships, research funding and knowledge management consultation</w:t>
      </w:r>
      <w:r w:rsidR="00DB3097" w:rsidRPr="001E3442">
        <w:rPr>
          <w:rFonts w:cstheme="minorHAnsi"/>
          <w:color w:val="17181A"/>
          <w:sz w:val="24"/>
          <w:szCs w:val="24"/>
        </w:rPr>
        <w:t>.</w:t>
      </w:r>
    </w:p>
    <w:p w:rsidR="001E3442" w:rsidRPr="001E3442" w:rsidRDefault="00661A22" w:rsidP="00DB3097">
      <w:pPr>
        <w:jc w:val="both"/>
        <w:rPr>
          <w:rFonts w:cstheme="minorHAnsi"/>
          <w:color w:val="17181A"/>
          <w:sz w:val="24"/>
          <w:szCs w:val="24"/>
        </w:rPr>
      </w:pPr>
      <w:r w:rsidRPr="001E3442">
        <w:rPr>
          <w:rFonts w:cstheme="minorHAnsi"/>
          <w:color w:val="17181A"/>
          <w:sz w:val="24"/>
          <w:szCs w:val="24"/>
        </w:rPr>
        <w:t xml:space="preserve">The </w:t>
      </w:r>
      <w:r w:rsidR="0053703D" w:rsidRPr="001E3442">
        <w:rPr>
          <w:rFonts w:cstheme="minorHAnsi"/>
          <w:color w:val="17181A"/>
          <w:sz w:val="24"/>
          <w:szCs w:val="24"/>
        </w:rPr>
        <w:t>scholarship</w:t>
      </w:r>
      <w:r w:rsidR="0053703D">
        <w:rPr>
          <w:rFonts w:cstheme="minorHAnsi"/>
          <w:color w:val="17181A"/>
          <w:sz w:val="24"/>
          <w:szCs w:val="24"/>
        </w:rPr>
        <w:t>,</w:t>
      </w:r>
      <w:r w:rsidR="0053703D" w:rsidRPr="001E3442">
        <w:rPr>
          <w:rFonts w:cstheme="minorHAnsi"/>
          <w:color w:val="17181A"/>
          <w:sz w:val="24"/>
          <w:szCs w:val="24"/>
        </w:rPr>
        <w:t xml:space="preserve"> dubbed </w:t>
      </w:r>
      <w:r w:rsidR="0053703D" w:rsidRPr="0053703D">
        <w:rPr>
          <w:rFonts w:cstheme="minorHAnsi"/>
          <w:b/>
          <w:color w:val="17181A"/>
          <w:sz w:val="24"/>
          <w:szCs w:val="24"/>
        </w:rPr>
        <w:t>KETRACO Scholarship for Orphans &amp;</w:t>
      </w:r>
      <w:r w:rsidR="0053703D" w:rsidRPr="0053703D">
        <w:rPr>
          <w:rFonts w:cstheme="minorHAnsi"/>
          <w:b/>
          <w:color w:val="17181A"/>
          <w:sz w:val="24"/>
          <w:szCs w:val="24"/>
        </w:rPr>
        <w:t xml:space="preserve"> Vulnerable Students (KETSOVS)</w:t>
      </w:r>
      <w:r w:rsidR="0053703D">
        <w:rPr>
          <w:rFonts w:cstheme="minorHAnsi"/>
          <w:color w:val="17181A"/>
          <w:sz w:val="24"/>
          <w:szCs w:val="24"/>
        </w:rPr>
        <w:t xml:space="preserve"> </w:t>
      </w:r>
      <w:r w:rsidRPr="001E3442">
        <w:rPr>
          <w:rFonts w:cstheme="minorHAnsi"/>
          <w:color w:val="17181A"/>
          <w:sz w:val="24"/>
          <w:szCs w:val="24"/>
        </w:rPr>
        <w:t xml:space="preserve">will see KETRACO </w:t>
      </w:r>
      <w:r w:rsidR="0053703D">
        <w:rPr>
          <w:rFonts w:cstheme="minorHAnsi"/>
          <w:color w:val="17181A"/>
          <w:sz w:val="24"/>
          <w:szCs w:val="24"/>
        </w:rPr>
        <w:t>give</w:t>
      </w:r>
      <w:r w:rsidRPr="001E3442">
        <w:rPr>
          <w:rFonts w:cstheme="minorHAnsi"/>
          <w:color w:val="17181A"/>
          <w:sz w:val="24"/>
          <w:szCs w:val="24"/>
        </w:rPr>
        <w:t xml:space="preserve"> Kshs. I million worth scholarship to educate two orphan or vulnerable students in Electric or Civil Engineering faculty for five years</w:t>
      </w:r>
      <w:r w:rsidR="009A645D" w:rsidRPr="001E3442">
        <w:rPr>
          <w:rFonts w:cstheme="minorHAnsi"/>
          <w:color w:val="17181A"/>
          <w:sz w:val="24"/>
          <w:szCs w:val="24"/>
        </w:rPr>
        <w:t>.</w:t>
      </w:r>
      <w:r w:rsidR="001E3442" w:rsidRPr="001E3442">
        <w:rPr>
          <w:rFonts w:cstheme="minorHAnsi"/>
          <w:color w:val="17181A"/>
          <w:sz w:val="24"/>
          <w:szCs w:val="24"/>
        </w:rPr>
        <w:t xml:space="preserve"> </w:t>
      </w:r>
      <w:r w:rsidR="0053703D">
        <w:rPr>
          <w:rFonts w:cstheme="minorHAnsi"/>
          <w:color w:val="17181A"/>
          <w:sz w:val="24"/>
          <w:szCs w:val="24"/>
        </w:rPr>
        <w:t>T</w:t>
      </w:r>
      <w:r w:rsidR="00F82FCC">
        <w:rPr>
          <w:rFonts w:cstheme="minorHAnsi"/>
          <w:color w:val="17181A"/>
          <w:sz w:val="24"/>
          <w:szCs w:val="24"/>
        </w:rPr>
        <w:t xml:space="preserve">he transmission company </w:t>
      </w:r>
      <w:r w:rsidR="009A645D" w:rsidRPr="001E3442">
        <w:rPr>
          <w:rFonts w:cstheme="minorHAnsi"/>
          <w:color w:val="17181A"/>
          <w:sz w:val="24"/>
          <w:szCs w:val="24"/>
        </w:rPr>
        <w:t>will also be bronze sponsors of KU’s Biennial Research and Innovation Conference 2019</w:t>
      </w:r>
      <w:r w:rsidR="001E3442" w:rsidRPr="001E3442">
        <w:rPr>
          <w:rFonts w:cstheme="minorHAnsi"/>
          <w:color w:val="17181A"/>
          <w:sz w:val="24"/>
          <w:szCs w:val="24"/>
        </w:rPr>
        <w:t xml:space="preserve">. </w:t>
      </w:r>
    </w:p>
    <w:p w:rsidR="00CB6193" w:rsidRDefault="001E3442" w:rsidP="00DB3097">
      <w:pPr>
        <w:jc w:val="both"/>
        <w:rPr>
          <w:rFonts w:cstheme="minorHAnsi"/>
          <w:color w:val="17181A"/>
          <w:sz w:val="24"/>
          <w:szCs w:val="24"/>
        </w:rPr>
      </w:pPr>
      <w:r w:rsidRPr="001E3442">
        <w:rPr>
          <w:rFonts w:cstheme="minorHAnsi"/>
          <w:color w:val="17181A"/>
          <w:sz w:val="24"/>
          <w:szCs w:val="24"/>
        </w:rPr>
        <w:t xml:space="preserve">Moreover, the partnership </w:t>
      </w:r>
      <w:r w:rsidR="0053703D">
        <w:rPr>
          <w:rFonts w:cstheme="minorHAnsi"/>
          <w:color w:val="17181A"/>
          <w:sz w:val="24"/>
          <w:szCs w:val="24"/>
        </w:rPr>
        <w:t>will</w:t>
      </w:r>
      <w:r w:rsidRPr="001E3442">
        <w:rPr>
          <w:rFonts w:cstheme="minorHAnsi"/>
          <w:color w:val="17181A"/>
          <w:sz w:val="24"/>
          <w:szCs w:val="24"/>
        </w:rPr>
        <w:t xml:space="preserve"> </w:t>
      </w:r>
      <w:r w:rsidR="00F82FCC">
        <w:rPr>
          <w:rFonts w:cstheme="minorHAnsi"/>
          <w:color w:val="17181A"/>
          <w:sz w:val="24"/>
          <w:szCs w:val="24"/>
        </w:rPr>
        <w:t xml:space="preserve">enable KETRACO to </w:t>
      </w:r>
      <w:r w:rsidRPr="001E3442">
        <w:rPr>
          <w:rFonts w:cstheme="minorHAnsi"/>
          <w:color w:val="17181A"/>
          <w:sz w:val="24"/>
          <w:szCs w:val="24"/>
        </w:rPr>
        <w:t>partner</w:t>
      </w:r>
      <w:r w:rsidR="00F82FCC">
        <w:rPr>
          <w:rFonts w:cstheme="minorHAnsi"/>
          <w:color w:val="17181A"/>
          <w:sz w:val="24"/>
          <w:szCs w:val="24"/>
        </w:rPr>
        <w:t xml:space="preserve"> </w:t>
      </w:r>
      <w:r w:rsidRPr="001E3442">
        <w:rPr>
          <w:rFonts w:cstheme="minorHAnsi"/>
          <w:color w:val="17181A"/>
          <w:sz w:val="24"/>
          <w:szCs w:val="24"/>
        </w:rPr>
        <w:t xml:space="preserve">with the university’s </w:t>
      </w:r>
      <w:r w:rsidR="009A645D" w:rsidRPr="001E3442">
        <w:rPr>
          <w:rFonts w:cstheme="minorHAnsi"/>
          <w:color w:val="17181A"/>
          <w:sz w:val="24"/>
          <w:szCs w:val="24"/>
        </w:rPr>
        <w:t>Capacity Development and Consultancy Services Direc</w:t>
      </w:r>
      <w:r w:rsidRPr="001E3442">
        <w:rPr>
          <w:rFonts w:cstheme="minorHAnsi"/>
          <w:color w:val="17181A"/>
          <w:sz w:val="24"/>
          <w:szCs w:val="24"/>
        </w:rPr>
        <w:t>torate</w:t>
      </w:r>
      <w:r w:rsidR="0053703D">
        <w:rPr>
          <w:rFonts w:cstheme="minorHAnsi"/>
          <w:color w:val="17181A"/>
          <w:sz w:val="24"/>
          <w:szCs w:val="24"/>
        </w:rPr>
        <w:t xml:space="preserve"> to</w:t>
      </w:r>
      <w:r w:rsidRPr="001E3442">
        <w:rPr>
          <w:rFonts w:cstheme="minorHAnsi"/>
          <w:color w:val="17181A"/>
          <w:sz w:val="24"/>
          <w:szCs w:val="24"/>
        </w:rPr>
        <w:t xml:space="preserve"> guide </w:t>
      </w:r>
      <w:r w:rsidR="0053703D">
        <w:rPr>
          <w:rFonts w:cstheme="minorHAnsi"/>
          <w:color w:val="17181A"/>
          <w:sz w:val="24"/>
          <w:szCs w:val="24"/>
        </w:rPr>
        <w:t>the transmission company</w:t>
      </w:r>
      <w:r w:rsidR="00F82FCC">
        <w:rPr>
          <w:rFonts w:cstheme="minorHAnsi"/>
          <w:color w:val="17181A"/>
          <w:sz w:val="24"/>
          <w:szCs w:val="24"/>
        </w:rPr>
        <w:t xml:space="preserve"> </w:t>
      </w:r>
      <w:r w:rsidRPr="001E3442">
        <w:rPr>
          <w:rFonts w:cstheme="minorHAnsi"/>
          <w:color w:val="17181A"/>
          <w:sz w:val="24"/>
          <w:szCs w:val="24"/>
        </w:rPr>
        <w:t>o</w:t>
      </w:r>
      <w:r w:rsidR="009A645D" w:rsidRPr="001E3442">
        <w:rPr>
          <w:rFonts w:cstheme="minorHAnsi"/>
          <w:color w:val="17181A"/>
          <w:sz w:val="24"/>
          <w:szCs w:val="24"/>
        </w:rPr>
        <w:t xml:space="preserve">n Knowledge </w:t>
      </w:r>
      <w:r w:rsidRPr="001E3442">
        <w:rPr>
          <w:rFonts w:cstheme="minorHAnsi"/>
          <w:color w:val="17181A"/>
          <w:sz w:val="24"/>
          <w:szCs w:val="24"/>
        </w:rPr>
        <w:t xml:space="preserve">Management. </w:t>
      </w:r>
      <w:r w:rsidR="009A645D" w:rsidRPr="001E3442">
        <w:rPr>
          <w:rFonts w:cstheme="minorHAnsi"/>
          <w:color w:val="17181A"/>
          <w:sz w:val="24"/>
          <w:szCs w:val="24"/>
        </w:rPr>
        <w:t xml:space="preserve">  </w:t>
      </w:r>
      <w:r w:rsidR="0053703D">
        <w:rPr>
          <w:rFonts w:cstheme="minorHAnsi"/>
          <w:color w:val="17181A"/>
          <w:sz w:val="24"/>
          <w:szCs w:val="24"/>
        </w:rPr>
        <w:t xml:space="preserve"> </w:t>
      </w:r>
    </w:p>
    <w:p w:rsidR="00CB6193" w:rsidRDefault="00CB6193" w:rsidP="00CB6193">
      <w:pPr>
        <w:jc w:val="both"/>
        <w:rPr>
          <w:rFonts w:cs="Tahoma"/>
          <w:sz w:val="24"/>
          <w:szCs w:val="24"/>
        </w:rPr>
      </w:pPr>
      <w:r>
        <w:rPr>
          <w:rFonts w:cs="Tahoma"/>
          <w:sz w:val="24"/>
          <w:szCs w:val="24"/>
        </w:rPr>
        <w:t xml:space="preserve">Speaking during the Memorandum of Understanding (MoU) signing ceremony, </w:t>
      </w:r>
      <w:r w:rsidRPr="00167F22">
        <w:rPr>
          <w:rFonts w:cs="Tahoma"/>
          <w:sz w:val="24"/>
          <w:szCs w:val="24"/>
        </w:rPr>
        <w:t>KETRACO</w:t>
      </w:r>
      <w:r>
        <w:rPr>
          <w:rFonts w:cs="Tahoma"/>
          <w:sz w:val="24"/>
          <w:szCs w:val="24"/>
        </w:rPr>
        <w:t>’s MD</w:t>
      </w:r>
      <w:r w:rsidR="00F82FCC">
        <w:rPr>
          <w:rFonts w:cs="Tahoma"/>
          <w:sz w:val="24"/>
          <w:szCs w:val="24"/>
        </w:rPr>
        <w:t xml:space="preserve">, </w:t>
      </w:r>
      <w:r w:rsidRPr="00167F22">
        <w:rPr>
          <w:rFonts w:cs="Tahoma"/>
          <w:sz w:val="24"/>
          <w:szCs w:val="24"/>
        </w:rPr>
        <w:t>FCPA Fernandes</w:t>
      </w:r>
      <w:r w:rsidR="00F82FCC">
        <w:rPr>
          <w:rFonts w:cs="Tahoma"/>
          <w:sz w:val="24"/>
          <w:szCs w:val="24"/>
        </w:rPr>
        <w:t xml:space="preserve"> Barasa </w:t>
      </w:r>
      <w:r>
        <w:rPr>
          <w:rFonts w:cs="Tahoma"/>
          <w:sz w:val="24"/>
          <w:szCs w:val="24"/>
        </w:rPr>
        <w:t>noted that t</w:t>
      </w:r>
      <w:r w:rsidRPr="00167F22">
        <w:rPr>
          <w:rFonts w:cs="Tahoma"/>
          <w:sz w:val="24"/>
          <w:szCs w:val="24"/>
        </w:rPr>
        <w:t xml:space="preserve">his is one of the initiatives that </w:t>
      </w:r>
      <w:r>
        <w:rPr>
          <w:rFonts w:cs="Tahoma"/>
          <w:sz w:val="24"/>
          <w:szCs w:val="24"/>
        </w:rPr>
        <w:t xml:space="preserve">the transmission company has </w:t>
      </w:r>
      <w:r w:rsidRPr="00167F22">
        <w:rPr>
          <w:rFonts w:cs="Tahoma"/>
          <w:sz w:val="24"/>
          <w:szCs w:val="24"/>
        </w:rPr>
        <w:t>engaged in</w:t>
      </w:r>
      <w:r w:rsidR="00F82FCC">
        <w:rPr>
          <w:rFonts w:cs="Tahoma"/>
          <w:sz w:val="24"/>
          <w:szCs w:val="24"/>
        </w:rPr>
        <w:t xml:space="preserve"> with leading institutions of higher education</w:t>
      </w:r>
      <w:r w:rsidRPr="00167F22">
        <w:rPr>
          <w:rFonts w:cs="Tahoma"/>
          <w:sz w:val="24"/>
          <w:szCs w:val="24"/>
        </w:rPr>
        <w:t xml:space="preserve"> to fulfil </w:t>
      </w:r>
      <w:r>
        <w:rPr>
          <w:rFonts w:cs="Tahoma"/>
          <w:sz w:val="24"/>
          <w:szCs w:val="24"/>
        </w:rPr>
        <w:t xml:space="preserve">its </w:t>
      </w:r>
      <w:r w:rsidRPr="00167F22">
        <w:rPr>
          <w:rFonts w:cs="Tahoma"/>
          <w:sz w:val="24"/>
          <w:szCs w:val="24"/>
        </w:rPr>
        <w:t xml:space="preserve">vision </w:t>
      </w:r>
      <w:r>
        <w:rPr>
          <w:rFonts w:cs="Tahoma"/>
          <w:sz w:val="24"/>
          <w:szCs w:val="24"/>
        </w:rPr>
        <w:t xml:space="preserve">of being </w:t>
      </w:r>
      <w:r w:rsidRPr="00167F22">
        <w:rPr>
          <w:rFonts w:cs="Tahoma"/>
          <w:sz w:val="24"/>
          <w:szCs w:val="24"/>
        </w:rPr>
        <w:t>a world-class electricity transmission company and the leading interconnector in Africa.</w:t>
      </w:r>
      <w:r>
        <w:rPr>
          <w:rFonts w:cs="Tahoma"/>
          <w:sz w:val="24"/>
          <w:szCs w:val="24"/>
        </w:rPr>
        <w:t xml:space="preserve"> </w:t>
      </w:r>
    </w:p>
    <w:p w:rsidR="00CB6193" w:rsidRDefault="00CB6193" w:rsidP="00CB6193">
      <w:pPr>
        <w:jc w:val="both"/>
        <w:rPr>
          <w:rFonts w:cs="Tahoma"/>
          <w:sz w:val="24"/>
          <w:szCs w:val="24"/>
        </w:rPr>
      </w:pPr>
      <w:r>
        <w:rPr>
          <w:rFonts w:cs="Tahoma"/>
          <w:sz w:val="24"/>
          <w:szCs w:val="24"/>
        </w:rPr>
        <w:t xml:space="preserve">“This partnership will facilitate mutual collaboration between </w:t>
      </w:r>
      <w:r w:rsidR="00945FF1">
        <w:rPr>
          <w:rFonts w:cs="Tahoma"/>
          <w:sz w:val="24"/>
          <w:szCs w:val="24"/>
        </w:rPr>
        <w:t>us and KU that will enable us</w:t>
      </w:r>
      <w:r>
        <w:rPr>
          <w:rFonts w:cs="Tahoma"/>
          <w:sz w:val="24"/>
          <w:szCs w:val="24"/>
        </w:rPr>
        <w:t xml:space="preserve"> explor</w:t>
      </w:r>
      <w:r w:rsidR="00945FF1">
        <w:rPr>
          <w:rFonts w:cs="Tahoma"/>
          <w:sz w:val="24"/>
          <w:szCs w:val="24"/>
        </w:rPr>
        <w:t xml:space="preserve">e emerging </w:t>
      </w:r>
      <w:bookmarkStart w:id="0" w:name="_GoBack"/>
      <w:bookmarkEnd w:id="0"/>
      <w:r>
        <w:rPr>
          <w:rFonts w:cs="Tahoma"/>
          <w:sz w:val="24"/>
          <w:szCs w:val="24"/>
        </w:rPr>
        <w:t xml:space="preserve">trends in electricity transmission and research,” FCPA Barasa added.   </w:t>
      </w:r>
    </w:p>
    <w:p w:rsidR="00F82FCC" w:rsidRDefault="00F82FCC" w:rsidP="00CB6193">
      <w:pPr>
        <w:jc w:val="both"/>
        <w:rPr>
          <w:rFonts w:cs="Tahoma"/>
          <w:sz w:val="24"/>
          <w:szCs w:val="24"/>
        </w:rPr>
      </w:pPr>
    </w:p>
    <w:p w:rsidR="00CB6193" w:rsidRDefault="00CB6193" w:rsidP="00CB6193">
      <w:pPr>
        <w:jc w:val="both"/>
        <w:rPr>
          <w:rFonts w:cs="Tahoma"/>
          <w:sz w:val="24"/>
          <w:szCs w:val="24"/>
        </w:rPr>
      </w:pPr>
    </w:p>
    <w:p w:rsidR="00CB6193" w:rsidRDefault="00CB6193" w:rsidP="00DB3097">
      <w:pPr>
        <w:jc w:val="both"/>
        <w:rPr>
          <w:rFonts w:cs="Tahoma"/>
          <w:color w:val="17181A"/>
          <w:sz w:val="24"/>
          <w:szCs w:val="24"/>
        </w:rPr>
      </w:pPr>
    </w:p>
    <w:p w:rsidR="00CB6193" w:rsidRDefault="00CB6193" w:rsidP="00DB3097">
      <w:pPr>
        <w:jc w:val="both"/>
        <w:rPr>
          <w:rFonts w:cs="Tahoma"/>
          <w:color w:val="17181A"/>
          <w:sz w:val="24"/>
          <w:szCs w:val="24"/>
        </w:rPr>
      </w:pPr>
    </w:p>
    <w:p w:rsidR="00661A22" w:rsidRPr="00167F22" w:rsidRDefault="00661A22" w:rsidP="00DB3097">
      <w:pPr>
        <w:jc w:val="both"/>
        <w:rPr>
          <w:rFonts w:cs="Tahoma"/>
          <w:b/>
          <w:sz w:val="24"/>
          <w:szCs w:val="24"/>
        </w:rPr>
      </w:pPr>
      <w:r>
        <w:rPr>
          <w:rFonts w:cs="Tahoma"/>
          <w:color w:val="17181A"/>
          <w:sz w:val="24"/>
          <w:szCs w:val="24"/>
        </w:rPr>
        <w:br/>
      </w:r>
      <w:r>
        <w:rPr>
          <w:rFonts w:cs="Tahoma"/>
          <w:color w:val="17181A"/>
          <w:sz w:val="24"/>
          <w:szCs w:val="24"/>
        </w:rPr>
        <w:br/>
      </w:r>
    </w:p>
    <w:p w:rsidR="00996431" w:rsidRPr="00167F22" w:rsidRDefault="00996431" w:rsidP="00996431">
      <w:pPr>
        <w:jc w:val="both"/>
        <w:rPr>
          <w:rFonts w:cs="Tahoma"/>
          <w:sz w:val="24"/>
          <w:szCs w:val="24"/>
        </w:rPr>
      </w:pPr>
    </w:p>
    <w:p w:rsidR="007F5E5C" w:rsidRPr="00167F22" w:rsidRDefault="007F5E5C" w:rsidP="007F5E5C">
      <w:pPr>
        <w:spacing w:line="240" w:lineRule="auto"/>
        <w:jc w:val="center"/>
        <w:rPr>
          <w:rFonts w:cs="Tahoma"/>
          <w:sz w:val="24"/>
          <w:szCs w:val="24"/>
        </w:rPr>
      </w:pPr>
      <w:r w:rsidRPr="00167F22">
        <w:rPr>
          <w:rFonts w:cs="Tahoma"/>
          <w:sz w:val="24"/>
          <w:szCs w:val="24"/>
        </w:rPr>
        <w:t>ENDS</w:t>
      </w:r>
    </w:p>
    <w:p w:rsidR="00167F22" w:rsidRPr="00167F22" w:rsidRDefault="00167F22" w:rsidP="00167F22">
      <w:pPr>
        <w:pStyle w:val="NoSpacing"/>
        <w:spacing w:line="276" w:lineRule="auto"/>
        <w:jc w:val="both"/>
        <w:rPr>
          <w:rFonts w:asciiTheme="minorHAnsi" w:hAnsiTheme="minorHAnsi" w:cs="Arial"/>
          <w:b/>
          <w:bCs/>
          <w:sz w:val="24"/>
          <w:szCs w:val="24"/>
        </w:rPr>
      </w:pPr>
    </w:p>
    <w:p w:rsidR="00167F22" w:rsidRDefault="00167F22" w:rsidP="00167F22">
      <w:pPr>
        <w:pStyle w:val="NoSpacing"/>
        <w:spacing w:line="276" w:lineRule="auto"/>
        <w:jc w:val="both"/>
        <w:rPr>
          <w:rFonts w:asciiTheme="minorHAnsi" w:hAnsiTheme="minorHAnsi" w:cs="Arial"/>
          <w:b/>
          <w:bCs/>
          <w:sz w:val="24"/>
          <w:szCs w:val="24"/>
        </w:rPr>
      </w:pPr>
    </w:p>
    <w:p w:rsidR="00167F22" w:rsidRPr="00204CEB" w:rsidRDefault="00167F22" w:rsidP="00167F22">
      <w:pPr>
        <w:pStyle w:val="NoSpacing"/>
        <w:spacing w:line="276" w:lineRule="auto"/>
        <w:jc w:val="both"/>
        <w:rPr>
          <w:rFonts w:asciiTheme="minorHAnsi" w:hAnsiTheme="minorHAnsi" w:cs="Arial"/>
          <w:b/>
          <w:bCs/>
        </w:rPr>
      </w:pPr>
      <w:r w:rsidRPr="00204CEB">
        <w:rPr>
          <w:rFonts w:asciiTheme="minorHAnsi" w:hAnsiTheme="minorHAnsi" w:cs="Arial"/>
          <w:b/>
          <w:bCs/>
        </w:rPr>
        <w:t>About KETRACO</w:t>
      </w:r>
    </w:p>
    <w:p w:rsidR="00204CEB" w:rsidRPr="00204CEB" w:rsidRDefault="00167F22" w:rsidP="00547E01">
      <w:pPr>
        <w:pStyle w:val="NoSpacing"/>
        <w:spacing w:before="240" w:line="276" w:lineRule="auto"/>
        <w:jc w:val="both"/>
        <w:rPr>
          <w:rFonts w:asciiTheme="minorHAnsi" w:hAnsiTheme="minorHAnsi" w:cs="Arial"/>
          <w:lang w:val="en-GB"/>
        </w:rPr>
      </w:pPr>
      <w:r w:rsidRPr="00204CEB">
        <w:rPr>
          <w:rFonts w:asciiTheme="minorHAnsi" w:hAnsiTheme="minorHAnsi" w:cs="Arial"/>
          <w:lang w:val="en-GB"/>
        </w:rPr>
        <w:t>KETRACO is a 100% state-owned corporation incorporated in December 2008, under the Company’s Act Cap 486. Its mandate is to plan, design, construct, own, operate and maintain high voltage (132kV and above) national electricity transmission grid and regional power interconnectors</w:t>
      </w:r>
      <w:r w:rsidR="00204CEB" w:rsidRPr="00204CEB">
        <w:rPr>
          <w:rFonts w:asciiTheme="minorHAnsi" w:hAnsiTheme="minorHAnsi" w:cs="Arial"/>
          <w:lang w:val="en-GB"/>
        </w:rPr>
        <w:t xml:space="preserve">, </w:t>
      </w:r>
      <w:r w:rsidRPr="00204CEB">
        <w:rPr>
          <w:rFonts w:asciiTheme="minorHAnsi" w:hAnsiTheme="minorHAnsi" w:cs="Arial"/>
          <w:lang w:val="en-GB"/>
        </w:rPr>
        <w:t>in line with Kenya Vision 2030</w:t>
      </w:r>
      <w:r w:rsidR="00204CEB" w:rsidRPr="00204CEB">
        <w:rPr>
          <w:rFonts w:asciiTheme="minorHAnsi" w:hAnsiTheme="minorHAnsi" w:cs="Arial"/>
          <w:lang w:val="en-GB"/>
        </w:rPr>
        <w:t xml:space="preserve">. </w:t>
      </w:r>
    </w:p>
    <w:p w:rsidR="00204CEB" w:rsidRPr="00204CEB" w:rsidRDefault="00167F22" w:rsidP="00547E01">
      <w:pPr>
        <w:pStyle w:val="NoSpacing"/>
        <w:spacing w:before="240" w:line="276" w:lineRule="auto"/>
        <w:jc w:val="both"/>
        <w:rPr>
          <w:rFonts w:asciiTheme="minorHAnsi" w:hAnsiTheme="minorHAnsi" w:cs="Arial"/>
          <w:lang w:val="en-GB"/>
        </w:rPr>
      </w:pPr>
      <w:r w:rsidRPr="00204CEB">
        <w:rPr>
          <w:rFonts w:asciiTheme="minorHAnsi" w:hAnsiTheme="minorHAnsi" w:cs="Arial"/>
          <w:lang w:val="en-GB"/>
        </w:rPr>
        <w:t>KETRACO projects are undertaken based on the following themes</w:t>
      </w:r>
      <w:r w:rsidR="00204CEB" w:rsidRPr="00204CEB">
        <w:rPr>
          <w:rFonts w:asciiTheme="minorHAnsi" w:hAnsiTheme="minorHAnsi" w:cs="Arial"/>
          <w:lang w:val="en-GB"/>
        </w:rPr>
        <w:t>: -</w:t>
      </w:r>
      <w:r w:rsidRPr="00204CEB">
        <w:rPr>
          <w:rFonts w:asciiTheme="minorHAnsi" w:hAnsiTheme="minorHAnsi" w:cs="Arial"/>
          <w:lang w:val="en-GB"/>
        </w:rPr>
        <w:t xml:space="preserve"> Electricity Access Projects, System Strengthening Projects, Power Evacuation Projects </w:t>
      </w:r>
      <w:r w:rsidR="00204CEB" w:rsidRPr="00204CEB">
        <w:rPr>
          <w:rFonts w:asciiTheme="minorHAnsi" w:hAnsiTheme="minorHAnsi" w:cs="Arial"/>
          <w:lang w:val="en-GB"/>
        </w:rPr>
        <w:t>and Regional</w:t>
      </w:r>
      <w:r w:rsidRPr="00204CEB">
        <w:rPr>
          <w:rFonts w:asciiTheme="minorHAnsi" w:hAnsiTheme="minorHAnsi" w:cs="Arial"/>
          <w:lang w:val="en-GB"/>
        </w:rPr>
        <w:t xml:space="preserve"> Interconnection Projects.  </w:t>
      </w:r>
    </w:p>
    <w:p w:rsidR="00167F22" w:rsidRPr="00204CEB" w:rsidRDefault="00167F22" w:rsidP="00547E01">
      <w:pPr>
        <w:pStyle w:val="NoSpacing"/>
        <w:spacing w:before="240" w:line="276" w:lineRule="auto"/>
        <w:jc w:val="both"/>
        <w:rPr>
          <w:rFonts w:asciiTheme="minorHAnsi" w:hAnsiTheme="minorHAnsi" w:cs="Arial"/>
          <w:lang w:val="en-GB"/>
        </w:rPr>
      </w:pPr>
      <w:r w:rsidRPr="00204CEB">
        <w:rPr>
          <w:rFonts w:asciiTheme="minorHAnsi" w:hAnsiTheme="minorHAnsi" w:cs="Arial"/>
          <w:lang w:val="en-GB"/>
        </w:rPr>
        <w:t xml:space="preserve">Since 1954 when the first 220kV line between Nairobi and Jinja (Owen Falls) was constructed, only about 4000 kilometres of high voltage transmission network is in place to date. KETRACO will construct another 5000 kilometres in the next four years focussing on strengthening the existing Transmission System, penetrating into new generation &amp; load distribution areas and enhancing Regional Inter-connections with Uganda, Tanzania and Ethiopia. </w:t>
      </w:r>
    </w:p>
    <w:p w:rsidR="00167F22" w:rsidRPr="00167F22" w:rsidRDefault="00167F22" w:rsidP="00167F22">
      <w:pPr>
        <w:pStyle w:val="NoSpacing"/>
        <w:spacing w:line="276" w:lineRule="auto"/>
        <w:jc w:val="both"/>
        <w:rPr>
          <w:rFonts w:asciiTheme="minorHAnsi" w:hAnsiTheme="minorHAnsi" w:cs="Arial"/>
          <w:sz w:val="24"/>
          <w:szCs w:val="24"/>
          <w:lang w:val="en-GB"/>
        </w:rPr>
      </w:pPr>
    </w:p>
    <w:p w:rsidR="00167F22" w:rsidRPr="00204CEB" w:rsidRDefault="00167F22" w:rsidP="00167F22">
      <w:pPr>
        <w:pStyle w:val="NoSpacing"/>
        <w:spacing w:line="276" w:lineRule="auto"/>
        <w:jc w:val="both"/>
        <w:rPr>
          <w:rFonts w:asciiTheme="minorHAnsi" w:hAnsiTheme="minorHAnsi" w:cs="Arial"/>
          <w:b/>
          <w:color w:val="FF0000"/>
          <w:sz w:val="24"/>
          <w:szCs w:val="24"/>
          <w:lang w:val="en-GB"/>
        </w:rPr>
      </w:pPr>
      <w:r w:rsidRPr="00204CEB">
        <w:rPr>
          <w:rFonts w:asciiTheme="minorHAnsi" w:hAnsiTheme="minorHAnsi" w:cs="Arial"/>
          <w:b/>
          <w:color w:val="FF0000"/>
          <w:sz w:val="24"/>
          <w:szCs w:val="24"/>
          <w:lang w:val="en-GB"/>
        </w:rPr>
        <w:t>About KU</w:t>
      </w:r>
    </w:p>
    <w:p w:rsidR="00167F22" w:rsidRPr="00204CEB" w:rsidRDefault="00167F22" w:rsidP="00167F22">
      <w:pPr>
        <w:pStyle w:val="NoSpacing"/>
        <w:spacing w:line="276" w:lineRule="auto"/>
        <w:jc w:val="both"/>
        <w:rPr>
          <w:rFonts w:asciiTheme="minorHAnsi" w:hAnsiTheme="minorHAnsi" w:cs="Arial"/>
          <w:color w:val="FF0000"/>
          <w:sz w:val="24"/>
          <w:szCs w:val="24"/>
          <w:lang w:val="en-GB"/>
        </w:rPr>
      </w:pPr>
      <w:r w:rsidRPr="00204CEB">
        <w:rPr>
          <w:rFonts w:asciiTheme="minorHAnsi" w:hAnsiTheme="minorHAnsi" w:cs="Arial"/>
          <w:color w:val="FF0000"/>
          <w:sz w:val="24"/>
          <w:szCs w:val="24"/>
          <w:lang w:val="en-GB"/>
        </w:rPr>
        <w:t>XXX</w:t>
      </w:r>
    </w:p>
    <w:p w:rsidR="00167F22" w:rsidRPr="00167F22" w:rsidRDefault="00167F22" w:rsidP="007F5E5C">
      <w:pPr>
        <w:spacing w:line="240" w:lineRule="auto"/>
        <w:jc w:val="center"/>
        <w:rPr>
          <w:rFonts w:cs="Tahoma"/>
          <w:sz w:val="24"/>
          <w:szCs w:val="24"/>
        </w:rPr>
      </w:pPr>
    </w:p>
    <w:sectPr w:rsidR="00167F22" w:rsidRPr="00167F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C66" w:rsidRDefault="007D6C66" w:rsidP="00F0127D">
      <w:pPr>
        <w:spacing w:after="0" w:line="240" w:lineRule="auto"/>
      </w:pPr>
      <w:r>
        <w:separator/>
      </w:r>
    </w:p>
  </w:endnote>
  <w:endnote w:type="continuationSeparator" w:id="0">
    <w:p w:rsidR="007D6C66" w:rsidRDefault="007D6C66" w:rsidP="00F0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C66" w:rsidRDefault="007D6C66" w:rsidP="00F0127D">
      <w:pPr>
        <w:spacing w:after="0" w:line="240" w:lineRule="auto"/>
      </w:pPr>
      <w:r>
        <w:separator/>
      </w:r>
    </w:p>
  </w:footnote>
  <w:footnote w:type="continuationSeparator" w:id="0">
    <w:p w:rsidR="007D6C66" w:rsidRDefault="007D6C66" w:rsidP="00F01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E6A44"/>
    <w:multiLevelType w:val="hybridMultilevel"/>
    <w:tmpl w:val="EBD03FD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916"/>
    <w:rsid w:val="00012ABA"/>
    <w:rsid w:val="00016270"/>
    <w:rsid w:val="000351C5"/>
    <w:rsid w:val="0009627C"/>
    <w:rsid w:val="000A644A"/>
    <w:rsid w:val="000B01FE"/>
    <w:rsid w:val="000C013E"/>
    <w:rsid w:val="000E0810"/>
    <w:rsid w:val="000E117D"/>
    <w:rsid w:val="000E51D9"/>
    <w:rsid w:val="000F33B2"/>
    <w:rsid w:val="001002ED"/>
    <w:rsid w:val="00122E0A"/>
    <w:rsid w:val="001245EE"/>
    <w:rsid w:val="00130921"/>
    <w:rsid w:val="001324B7"/>
    <w:rsid w:val="00142FE4"/>
    <w:rsid w:val="00145E25"/>
    <w:rsid w:val="00163D50"/>
    <w:rsid w:val="00167F22"/>
    <w:rsid w:val="0018640B"/>
    <w:rsid w:val="001925B5"/>
    <w:rsid w:val="001A3DEE"/>
    <w:rsid w:val="001A6B11"/>
    <w:rsid w:val="001B0FBC"/>
    <w:rsid w:val="001B2AF9"/>
    <w:rsid w:val="001E3442"/>
    <w:rsid w:val="001E34EC"/>
    <w:rsid w:val="001E6C13"/>
    <w:rsid w:val="001F7E24"/>
    <w:rsid w:val="00200C50"/>
    <w:rsid w:val="00204594"/>
    <w:rsid w:val="00204CEB"/>
    <w:rsid w:val="00210E5A"/>
    <w:rsid w:val="00213C35"/>
    <w:rsid w:val="00214240"/>
    <w:rsid w:val="002370E6"/>
    <w:rsid w:val="00242B4A"/>
    <w:rsid w:val="002524B8"/>
    <w:rsid w:val="00287334"/>
    <w:rsid w:val="002C6168"/>
    <w:rsid w:val="002D516E"/>
    <w:rsid w:val="002E165D"/>
    <w:rsid w:val="002E25A7"/>
    <w:rsid w:val="002F5336"/>
    <w:rsid w:val="002F5B49"/>
    <w:rsid w:val="0030428A"/>
    <w:rsid w:val="00325944"/>
    <w:rsid w:val="003625FF"/>
    <w:rsid w:val="00381567"/>
    <w:rsid w:val="00382544"/>
    <w:rsid w:val="003970A2"/>
    <w:rsid w:val="00406336"/>
    <w:rsid w:val="00426C01"/>
    <w:rsid w:val="004662D2"/>
    <w:rsid w:val="00477CCB"/>
    <w:rsid w:val="004E4A44"/>
    <w:rsid w:val="004E4C98"/>
    <w:rsid w:val="004F46DA"/>
    <w:rsid w:val="00534C72"/>
    <w:rsid w:val="0053703D"/>
    <w:rsid w:val="005429CE"/>
    <w:rsid w:val="00547E01"/>
    <w:rsid w:val="005579C9"/>
    <w:rsid w:val="0058547F"/>
    <w:rsid w:val="00596892"/>
    <w:rsid w:val="005A30B6"/>
    <w:rsid w:val="005C47EC"/>
    <w:rsid w:val="005C5916"/>
    <w:rsid w:val="005C6CCF"/>
    <w:rsid w:val="005D051C"/>
    <w:rsid w:val="005D3860"/>
    <w:rsid w:val="005D3B62"/>
    <w:rsid w:val="00603DCF"/>
    <w:rsid w:val="0064388C"/>
    <w:rsid w:val="00655412"/>
    <w:rsid w:val="00661A22"/>
    <w:rsid w:val="00694884"/>
    <w:rsid w:val="006A0476"/>
    <w:rsid w:val="006A131C"/>
    <w:rsid w:val="006A7C04"/>
    <w:rsid w:val="006C243A"/>
    <w:rsid w:val="006C5DC0"/>
    <w:rsid w:val="006D2134"/>
    <w:rsid w:val="006D4619"/>
    <w:rsid w:val="006D7CD4"/>
    <w:rsid w:val="006F3423"/>
    <w:rsid w:val="006F5FDA"/>
    <w:rsid w:val="00701086"/>
    <w:rsid w:val="00726590"/>
    <w:rsid w:val="00733A94"/>
    <w:rsid w:val="00762BF4"/>
    <w:rsid w:val="007643BA"/>
    <w:rsid w:val="00772ACC"/>
    <w:rsid w:val="00774536"/>
    <w:rsid w:val="00790A90"/>
    <w:rsid w:val="007A612B"/>
    <w:rsid w:val="007B2F80"/>
    <w:rsid w:val="007C0564"/>
    <w:rsid w:val="007C4143"/>
    <w:rsid w:val="007D1A94"/>
    <w:rsid w:val="007D6C66"/>
    <w:rsid w:val="007E3AAF"/>
    <w:rsid w:val="007F2653"/>
    <w:rsid w:val="007F5E5C"/>
    <w:rsid w:val="00814C61"/>
    <w:rsid w:val="0081759B"/>
    <w:rsid w:val="00876EC8"/>
    <w:rsid w:val="00881D55"/>
    <w:rsid w:val="0088505D"/>
    <w:rsid w:val="008E422D"/>
    <w:rsid w:val="00903630"/>
    <w:rsid w:val="00945FF1"/>
    <w:rsid w:val="009646D7"/>
    <w:rsid w:val="00974F2B"/>
    <w:rsid w:val="00977EB8"/>
    <w:rsid w:val="00995537"/>
    <w:rsid w:val="00996431"/>
    <w:rsid w:val="009A645D"/>
    <w:rsid w:val="009F4FCE"/>
    <w:rsid w:val="00A02939"/>
    <w:rsid w:val="00A13887"/>
    <w:rsid w:val="00A17AB9"/>
    <w:rsid w:val="00A232E2"/>
    <w:rsid w:val="00A3619D"/>
    <w:rsid w:val="00A40578"/>
    <w:rsid w:val="00A6700C"/>
    <w:rsid w:val="00A704E8"/>
    <w:rsid w:val="00AA7F4C"/>
    <w:rsid w:val="00AC0C24"/>
    <w:rsid w:val="00B3086C"/>
    <w:rsid w:val="00B60C60"/>
    <w:rsid w:val="00B62C98"/>
    <w:rsid w:val="00BB3688"/>
    <w:rsid w:val="00BB40AE"/>
    <w:rsid w:val="00BF6CB0"/>
    <w:rsid w:val="00C009C2"/>
    <w:rsid w:val="00C07684"/>
    <w:rsid w:val="00C1372D"/>
    <w:rsid w:val="00C4434A"/>
    <w:rsid w:val="00C519B4"/>
    <w:rsid w:val="00C528FB"/>
    <w:rsid w:val="00C93BE8"/>
    <w:rsid w:val="00C960A4"/>
    <w:rsid w:val="00CA7AEF"/>
    <w:rsid w:val="00CB6193"/>
    <w:rsid w:val="00D261F8"/>
    <w:rsid w:val="00D442E5"/>
    <w:rsid w:val="00D563C6"/>
    <w:rsid w:val="00D75DAB"/>
    <w:rsid w:val="00D76990"/>
    <w:rsid w:val="00D906B6"/>
    <w:rsid w:val="00DB3097"/>
    <w:rsid w:val="00DC39FE"/>
    <w:rsid w:val="00E04196"/>
    <w:rsid w:val="00E456FA"/>
    <w:rsid w:val="00E543FE"/>
    <w:rsid w:val="00E6055E"/>
    <w:rsid w:val="00E624D9"/>
    <w:rsid w:val="00E72C4C"/>
    <w:rsid w:val="00EA534F"/>
    <w:rsid w:val="00EB3FAF"/>
    <w:rsid w:val="00EB7F92"/>
    <w:rsid w:val="00F0127D"/>
    <w:rsid w:val="00F04EF2"/>
    <w:rsid w:val="00F22E14"/>
    <w:rsid w:val="00F325BF"/>
    <w:rsid w:val="00F37E3B"/>
    <w:rsid w:val="00F534B8"/>
    <w:rsid w:val="00F75B7A"/>
    <w:rsid w:val="00F82FCC"/>
    <w:rsid w:val="00F9426E"/>
    <w:rsid w:val="00FA00C5"/>
    <w:rsid w:val="00FA4D5A"/>
    <w:rsid w:val="00FE3D2E"/>
    <w:rsid w:val="00FF0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6446"/>
  <w15:chartTrackingRefBased/>
  <w15:docId w15:val="{F97DF6DE-DBFA-4A38-9660-3E31AA08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91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F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F4C"/>
    <w:rPr>
      <w:rFonts w:ascii="Segoe UI" w:hAnsi="Segoe UI" w:cs="Segoe UI"/>
      <w:sz w:val="18"/>
      <w:szCs w:val="18"/>
      <w:lang w:val="en-US"/>
    </w:rPr>
  </w:style>
  <w:style w:type="paragraph" w:styleId="NoSpacing">
    <w:name w:val="No Spacing"/>
    <w:basedOn w:val="Normal"/>
    <w:uiPriority w:val="1"/>
    <w:qFormat/>
    <w:rsid w:val="00167F22"/>
    <w:pPr>
      <w:spacing w:after="0" w:line="240" w:lineRule="auto"/>
    </w:pPr>
    <w:rPr>
      <w:rFonts w:ascii="Calibri" w:hAnsi="Calibri" w:cs="Times New Roman"/>
    </w:rPr>
  </w:style>
  <w:style w:type="paragraph" w:styleId="Header">
    <w:name w:val="header"/>
    <w:basedOn w:val="Normal"/>
    <w:link w:val="HeaderChar"/>
    <w:uiPriority w:val="99"/>
    <w:unhideWhenUsed/>
    <w:rsid w:val="00F012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27D"/>
    <w:rPr>
      <w:lang w:val="en-US"/>
    </w:rPr>
  </w:style>
  <w:style w:type="paragraph" w:styleId="Footer">
    <w:name w:val="footer"/>
    <w:basedOn w:val="Normal"/>
    <w:link w:val="FooterChar"/>
    <w:uiPriority w:val="99"/>
    <w:unhideWhenUsed/>
    <w:rsid w:val="00F012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27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Communications Intern</dc:creator>
  <cp:keywords/>
  <dc:description/>
  <cp:lastModifiedBy>Sulea N. Murambi</cp:lastModifiedBy>
  <cp:revision>2</cp:revision>
  <cp:lastPrinted>2019-05-10T06:44:00Z</cp:lastPrinted>
  <dcterms:created xsi:type="dcterms:W3CDTF">2019-06-21T10:25:00Z</dcterms:created>
  <dcterms:modified xsi:type="dcterms:W3CDTF">2019-06-21T10:25:00Z</dcterms:modified>
</cp:coreProperties>
</file>