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08835" w14:textId="77777777" w:rsidR="00D03719" w:rsidRPr="00F61087" w:rsidRDefault="00D03719" w:rsidP="00F61087">
      <w:pPr>
        <w:rPr>
          <w:sz w:val="24"/>
          <w:szCs w:val="24"/>
        </w:rPr>
      </w:pPr>
    </w:p>
    <w:p w14:paraId="7616235B" w14:textId="77777777" w:rsidR="00D03719" w:rsidRPr="00801686" w:rsidRDefault="00D03719" w:rsidP="00F61087">
      <w:pPr>
        <w:jc w:val="center"/>
        <w:rPr>
          <w:sz w:val="24"/>
          <w:szCs w:val="24"/>
        </w:rPr>
      </w:pPr>
      <w:r w:rsidRPr="00801686">
        <w:rPr>
          <w:noProof/>
          <w:sz w:val="24"/>
          <w:szCs w:val="24"/>
          <w:lang w:val="en-GB" w:eastAsia="en-GB"/>
        </w:rPr>
        <w:drawing>
          <wp:inline distT="0" distB="0" distL="0" distR="0" wp14:anchorId="5CEBEBE1" wp14:editId="61C506FB">
            <wp:extent cx="1866900" cy="902434"/>
            <wp:effectExtent l="0" t="0" r="0" b="0"/>
            <wp:docPr id="1" name="Picture 1" descr="C:\Users\ket1100\Documents\KETRACO\Branding Advertising\KETRACO Logo\KETRACO logo Name 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1100\Documents\KETRACO\Branding Advertising\KETRACO Logo\KETRACO logo Name ta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2949" cy="939195"/>
                    </a:xfrm>
                    <a:prstGeom prst="rect">
                      <a:avLst/>
                    </a:prstGeom>
                    <a:noFill/>
                    <a:ln>
                      <a:noFill/>
                    </a:ln>
                  </pic:spPr>
                </pic:pic>
              </a:graphicData>
            </a:graphic>
          </wp:inline>
        </w:drawing>
      </w:r>
    </w:p>
    <w:p w14:paraId="4A574C8C" w14:textId="77777777" w:rsidR="00CF011A" w:rsidRPr="00801686" w:rsidRDefault="00CF011A" w:rsidP="00F61087">
      <w:pPr>
        <w:rPr>
          <w:sz w:val="24"/>
          <w:szCs w:val="24"/>
        </w:rPr>
      </w:pPr>
      <w:r w:rsidRPr="00801686">
        <w:rPr>
          <w:sz w:val="24"/>
          <w:szCs w:val="24"/>
        </w:rPr>
        <w:t>For immediate release:</w:t>
      </w:r>
    </w:p>
    <w:p w14:paraId="68B50E35" w14:textId="038C36A5" w:rsidR="00E60A12" w:rsidRDefault="00B02ADE" w:rsidP="00F61087">
      <w:pPr>
        <w:rPr>
          <w:b/>
          <w:sz w:val="24"/>
          <w:szCs w:val="24"/>
        </w:rPr>
      </w:pPr>
      <w:r>
        <w:rPr>
          <w:b/>
          <w:sz w:val="24"/>
          <w:szCs w:val="24"/>
        </w:rPr>
        <w:t>DREAM OF AFFORDABLE ELECTRICITY FOR KENYANS BECOMING A REALITY.</w:t>
      </w:r>
      <w:bookmarkStart w:id="0" w:name="_GoBack"/>
      <w:bookmarkEnd w:id="0"/>
    </w:p>
    <w:p w14:paraId="04B5307E" w14:textId="77777777" w:rsidR="00C8073D" w:rsidRPr="00801686" w:rsidRDefault="00C8073D" w:rsidP="00F61087">
      <w:pPr>
        <w:rPr>
          <w:b/>
          <w:sz w:val="24"/>
          <w:szCs w:val="24"/>
          <w:lang w:val="en"/>
        </w:rPr>
      </w:pPr>
      <w:r w:rsidRPr="00801686">
        <w:rPr>
          <w:b/>
          <w:sz w:val="24"/>
          <w:szCs w:val="24"/>
          <w:lang w:val="en"/>
        </w:rPr>
        <w:t>Nairobi</w:t>
      </w:r>
      <w:r w:rsidR="00CF011A" w:rsidRPr="00801686">
        <w:rPr>
          <w:b/>
          <w:sz w:val="24"/>
          <w:szCs w:val="24"/>
          <w:lang w:val="en"/>
        </w:rPr>
        <w:t xml:space="preserve">, </w:t>
      </w:r>
      <w:r w:rsidR="00185298" w:rsidRPr="00801686">
        <w:rPr>
          <w:b/>
          <w:sz w:val="24"/>
          <w:szCs w:val="24"/>
          <w:lang w:val="en"/>
        </w:rPr>
        <w:t>28</w:t>
      </w:r>
      <w:r w:rsidR="00185298" w:rsidRPr="00801686">
        <w:rPr>
          <w:b/>
          <w:sz w:val="24"/>
          <w:szCs w:val="24"/>
          <w:vertAlign w:val="superscript"/>
          <w:lang w:val="en"/>
        </w:rPr>
        <w:t>th</w:t>
      </w:r>
      <w:r w:rsidR="00185298" w:rsidRPr="00801686">
        <w:rPr>
          <w:b/>
          <w:sz w:val="24"/>
          <w:szCs w:val="24"/>
          <w:lang w:val="en"/>
        </w:rPr>
        <w:t xml:space="preserve"> </w:t>
      </w:r>
      <w:r w:rsidR="004B26C5" w:rsidRPr="00801686">
        <w:rPr>
          <w:b/>
          <w:sz w:val="24"/>
          <w:szCs w:val="24"/>
          <w:lang w:val="en"/>
        </w:rPr>
        <w:t>October</w:t>
      </w:r>
      <w:r w:rsidR="00CF011A" w:rsidRPr="00801686">
        <w:rPr>
          <w:b/>
          <w:sz w:val="24"/>
          <w:szCs w:val="24"/>
          <w:lang w:val="en"/>
        </w:rPr>
        <w:t xml:space="preserve"> 201</w:t>
      </w:r>
      <w:r w:rsidR="004B26C5" w:rsidRPr="00801686">
        <w:rPr>
          <w:b/>
          <w:sz w:val="24"/>
          <w:szCs w:val="24"/>
          <w:lang w:val="en"/>
        </w:rPr>
        <w:t>5</w:t>
      </w:r>
    </w:p>
    <w:p w14:paraId="1195A51D" w14:textId="77777777" w:rsidR="000773F8" w:rsidRDefault="00C8073D" w:rsidP="000773F8">
      <w:pPr>
        <w:jc w:val="both"/>
        <w:rPr>
          <w:sz w:val="24"/>
          <w:szCs w:val="24"/>
        </w:rPr>
      </w:pPr>
      <w:r w:rsidRPr="00801686">
        <w:rPr>
          <w:sz w:val="24"/>
          <w:szCs w:val="24"/>
          <w:lang w:val="en"/>
        </w:rPr>
        <w:t xml:space="preserve">The Kenya Electricity Transmission Company Limited (KETRACO) today signed a </w:t>
      </w:r>
      <w:r w:rsidR="00185298" w:rsidRPr="00801686">
        <w:rPr>
          <w:sz w:val="24"/>
          <w:szCs w:val="24"/>
        </w:rPr>
        <w:t>USD 23</w:t>
      </w:r>
      <w:r w:rsidR="00E8211F" w:rsidRPr="00801686">
        <w:rPr>
          <w:sz w:val="24"/>
          <w:szCs w:val="24"/>
        </w:rPr>
        <w:t xml:space="preserve">0M </w:t>
      </w:r>
      <w:r w:rsidRPr="00801686">
        <w:rPr>
          <w:sz w:val="24"/>
          <w:szCs w:val="24"/>
          <w:lang w:val="en"/>
        </w:rPr>
        <w:t xml:space="preserve">contract </w:t>
      </w:r>
      <w:r w:rsidR="00775C35" w:rsidRPr="00801686">
        <w:rPr>
          <w:sz w:val="24"/>
          <w:szCs w:val="24"/>
          <w:lang w:val="en"/>
        </w:rPr>
        <w:t xml:space="preserve">with </w:t>
      </w:r>
      <w:r w:rsidR="00775C35" w:rsidRPr="00801686">
        <w:rPr>
          <w:sz w:val="24"/>
          <w:szCs w:val="24"/>
        </w:rPr>
        <w:t>Siemens AG-</w:t>
      </w:r>
      <w:proofErr w:type="spellStart"/>
      <w:r w:rsidR="00775C35" w:rsidRPr="00801686">
        <w:rPr>
          <w:sz w:val="24"/>
          <w:szCs w:val="24"/>
        </w:rPr>
        <w:t>Isolux</w:t>
      </w:r>
      <w:proofErr w:type="spellEnd"/>
      <w:r w:rsidR="00775C35" w:rsidRPr="00801686">
        <w:rPr>
          <w:sz w:val="24"/>
          <w:szCs w:val="24"/>
        </w:rPr>
        <w:t xml:space="preserve"> </w:t>
      </w:r>
      <w:proofErr w:type="spellStart"/>
      <w:r w:rsidR="00775C35" w:rsidRPr="00801686">
        <w:rPr>
          <w:sz w:val="24"/>
          <w:szCs w:val="24"/>
        </w:rPr>
        <w:t>Inginieria</w:t>
      </w:r>
      <w:proofErr w:type="spellEnd"/>
      <w:r w:rsidR="00775C35" w:rsidRPr="00801686">
        <w:rPr>
          <w:sz w:val="24"/>
          <w:szCs w:val="24"/>
        </w:rPr>
        <w:t xml:space="preserve"> Consortium</w:t>
      </w:r>
      <w:r w:rsidR="00775C35" w:rsidRPr="00801686">
        <w:rPr>
          <w:sz w:val="24"/>
          <w:szCs w:val="24"/>
          <w:lang w:val="en"/>
        </w:rPr>
        <w:t xml:space="preserve"> </w:t>
      </w:r>
      <w:r w:rsidRPr="00801686">
        <w:rPr>
          <w:sz w:val="24"/>
          <w:szCs w:val="24"/>
          <w:lang w:val="en"/>
        </w:rPr>
        <w:t xml:space="preserve">for the </w:t>
      </w:r>
      <w:r w:rsidR="00021796" w:rsidRPr="00801686">
        <w:rPr>
          <w:sz w:val="24"/>
          <w:szCs w:val="24"/>
          <w:lang w:val="en"/>
        </w:rPr>
        <w:t xml:space="preserve">construction of the </w:t>
      </w:r>
      <w:proofErr w:type="spellStart"/>
      <w:r w:rsidR="00021796" w:rsidRPr="00801686">
        <w:rPr>
          <w:sz w:val="24"/>
          <w:szCs w:val="24"/>
          <w:lang w:val="en"/>
        </w:rPr>
        <w:t>Suswa</w:t>
      </w:r>
      <w:proofErr w:type="spellEnd"/>
      <w:r w:rsidR="00021796" w:rsidRPr="00801686">
        <w:rPr>
          <w:sz w:val="24"/>
          <w:szCs w:val="24"/>
          <w:lang w:val="en"/>
        </w:rPr>
        <w:t xml:space="preserve"> </w:t>
      </w:r>
      <w:r w:rsidR="00F61087" w:rsidRPr="00801686">
        <w:rPr>
          <w:sz w:val="24"/>
          <w:szCs w:val="24"/>
          <w:lang w:val="en"/>
        </w:rPr>
        <w:t>High Voltage Direct Current</w:t>
      </w:r>
      <w:r w:rsidR="00E831F8" w:rsidRPr="00801686">
        <w:rPr>
          <w:sz w:val="24"/>
          <w:szCs w:val="24"/>
          <w:lang w:val="en"/>
        </w:rPr>
        <w:t xml:space="preserve"> </w:t>
      </w:r>
      <w:r w:rsidR="00021796" w:rsidRPr="00801686">
        <w:rPr>
          <w:sz w:val="24"/>
          <w:szCs w:val="24"/>
          <w:lang w:val="en"/>
        </w:rPr>
        <w:t>C</w:t>
      </w:r>
      <w:r w:rsidRPr="00801686">
        <w:rPr>
          <w:sz w:val="24"/>
          <w:szCs w:val="24"/>
          <w:lang w:val="en"/>
        </w:rPr>
        <w:t>onverter substation</w:t>
      </w:r>
      <w:r w:rsidR="00185298" w:rsidRPr="00801686">
        <w:rPr>
          <w:sz w:val="24"/>
          <w:szCs w:val="24"/>
          <w:lang w:val="en"/>
        </w:rPr>
        <w:t xml:space="preserve">, </w:t>
      </w:r>
      <w:r w:rsidR="00806A3D" w:rsidRPr="00801686">
        <w:rPr>
          <w:sz w:val="24"/>
          <w:szCs w:val="24"/>
          <w:lang w:val="en"/>
        </w:rPr>
        <w:t>a component of the Ethiopia – Kenya interconnector</w:t>
      </w:r>
      <w:r w:rsidR="00F61087" w:rsidRPr="00801686">
        <w:rPr>
          <w:sz w:val="24"/>
          <w:szCs w:val="24"/>
          <w:lang w:val="en"/>
        </w:rPr>
        <w:t>.</w:t>
      </w:r>
      <w:r w:rsidR="00130CCA" w:rsidRPr="00801686">
        <w:rPr>
          <w:sz w:val="24"/>
          <w:szCs w:val="24"/>
          <w:lang w:val="en"/>
        </w:rPr>
        <w:t xml:space="preserve"> </w:t>
      </w:r>
      <w:r w:rsidR="00D07338" w:rsidRPr="00801686">
        <w:rPr>
          <w:sz w:val="24"/>
          <w:szCs w:val="24"/>
        </w:rPr>
        <w:t xml:space="preserve"> </w:t>
      </w:r>
    </w:p>
    <w:p w14:paraId="524A907B" w14:textId="48D5903E" w:rsidR="000773F8" w:rsidRPr="00801686" w:rsidRDefault="000773F8" w:rsidP="000773F8">
      <w:pPr>
        <w:jc w:val="both"/>
        <w:rPr>
          <w:sz w:val="24"/>
          <w:szCs w:val="24"/>
          <w:lang w:val="en"/>
        </w:rPr>
      </w:pPr>
      <w:r>
        <w:rPr>
          <w:sz w:val="24"/>
          <w:szCs w:val="24"/>
          <w:lang w:val="en"/>
        </w:rPr>
        <w:t xml:space="preserve">Upon its completion, the project </w:t>
      </w:r>
      <w:r w:rsidRPr="00801686">
        <w:rPr>
          <w:sz w:val="24"/>
          <w:szCs w:val="24"/>
          <w:lang w:val="en"/>
        </w:rPr>
        <w:t xml:space="preserve">shall ensure affordable access to electricity by Kenyans, </w:t>
      </w:r>
      <w:r w:rsidR="004E0D44">
        <w:rPr>
          <w:sz w:val="24"/>
          <w:szCs w:val="24"/>
          <w:lang w:val="en"/>
        </w:rPr>
        <w:t>i</w:t>
      </w:r>
      <w:r w:rsidRPr="00801686">
        <w:rPr>
          <w:sz w:val="24"/>
          <w:szCs w:val="24"/>
          <w:lang w:val="en"/>
        </w:rPr>
        <w:t xml:space="preserve">ndustries and the local governments due to the cheap hydropower from Ethiopia. </w:t>
      </w:r>
      <w:r w:rsidRPr="00801686">
        <w:rPr>
          <w:sz w:val="24"/>
          <w:szCs w:val="24"/>
        </w:rPr>
        <w:t>The Interconnection will also offer alternate power supply to Kenya and Ethiopia in the dry season when hydro generation is dismal</w:t>
      </w:r>
      <w:r>
        <w:rPr>
          <w:sz w:val="24"/>
          <w:szCs w:val="24"/>
        </w:rPr>
        <w:t xml:space="preserve">. </w:t>
      </w:r>
    </w:p>
    <w:p w14:paraId="6BDBFFDE" w14:textId="77777777" w:rsidR="00875B84" w:rsidRPr="00801686" w:rsidRDefault="00875B84" w:rsidP="007C7D0C">
      <w:pPr>
        <w:jc w:val="both"/>
        <w:rPr>
          <w:sz w:val="24"/>
          <w:szCs w:val="24"/>
          <w:lang w:val="en"/>
        </w:rPr>
      </w:pPr>
      <w:r w:rsidRPr="00801686">
        <w:rPr>
          <w:sz w:val="24"/>
          <w:szCs w:val="24"/>
          <w:lang w:val="en"/>
        </w:rPr>
        <w:t>The proposed bipolar 500 kV HVDC line will originate f</w:t>
      </w:r>
      <w:r w:rsidR="00F61087" w:rsidRPr="00801686">
        <w:rPr>
          <w:sz w:val="24"/>
          <w:szCs w:val="24"/>
          <w:lang w:val="en"/>
        </w:rPr>
        <w:t xml:space="preserve">rom </w:t>
      </w:r>
      <w:proofErr w:type="spellStart"/>
      <w:r w:rsidR="001D77C9" w:rsidRPr="00801686">
        <w:rPr>
          <w:rFonts w:ascii="Times New Roman" w:eastAsia="Times New Roman" w:hAnsi="Times New Roman"/>
          <w:sz w:val="24"/>
          <w:szCs w:val="24"/>
        </w:rPr>
        <w:t>Wolyata</w:t>
      </w:r>
      <w:proofErr w:type="spellEnd"/>
      <w:r w:rsidR="001D77C9" w:rsidRPr="00801686">
        <w:rPr>
          <w:rFonts w:ascii="Times New Roman" w:eastAsia="Times New Roman" w:hAnsi="Times New Roman"/>
          <w:sz w:val="24"/>
          <w:szCs w:val="24"/>
        </w:rPr>
        <w:t xml:space="preserve"> </w:t>
      </w:r>
      <w:proofErr w:type="spellStart"/>
      <w:r w:rsidR="001D77C9" w:rsidRPr="00801686">
        <w:rPr>
          <w:rFonts w:ascii="Times New Roman" w:eastAsia="Times New Roman" w:hAnsi="Times New Roman"/>
          <w:sz w:val="24"/>
          <w:szCs w:val="24"/>
        </w:rPr>
        <w:t>Sodo</w:t>
      </w:r>
      <w:proofErr w:type="spellEnd"/>
      <w:r w:rsidR="001D77C9" w:rsidRPr="00801686">
        <w:rPr>
          <w:rFonts w:ascii="Times New Roman" w:eastAsia="Times New Roman" w:hAnsi="Times New Roman"/>
          <w:sz w:val="24"/>
          <w:szCs w:val="24"/>
        </w:rPr>
        <w:t xml:space="preserve"> </w:t>
      </w:r>
      <w:r w:rsidRPr="00801686">
        <w:rPr>
          <w:sz w:val="24"/>
          <w:szCs w:val="24"/>
          <w:lang w:val="en"/>
        </w:rPr>
        <w:t xml:space="preserve">in Ethiopia and terminate in </w:t>
      </w:r>
      <w:proofErr w:type="spellStart"/>
      <w:r w:rsidRPr="00801686">
        <w:rPr>
          <w:sz w:val="24"/>
          <w:szCs w:val="24"/>
          <w:lang w:val="en"/>
        </w:rPr>
        <w:t>Suswa</w:t>
      </w:r>
      <w:proofErr w:type="spellEnd"/>
      <w:r w:rsidR="00F61087" w:rsidRPr="00801686">
        <w:rPr>
          <w:sz w:val="24"/>
          <w:szCs w:val="24"/>
          <w:lang w:val="en"/>
        </w:rPr>
        <w:t xml:space="preserve">, Kenya. </w:t>
      </w:r>
      <w:proofErr w:type="spellStart"/>
      <w:r w:rsidR="00F61087" w:rsidRPr="00801686">
        <w:rPr>
          <w:sz w:val="24"/>
          <w:szCs w:val="24"/>
          <w:lang w:val="en"/>
        </w:rPr>
        <w:t>Suswa</w:t>
      </w:r>
      <w:proofErr w:type="spellEnd"/>
      <w:r w:rsidR="00F61087" w:rsidRPr="00801686">
        <w:rPr>
          <w:sz w:val="24"/>
          <w:szCs w:val="24"/>
          <w:lang w:val="en"/>
        </w:rPr>
        <w:t xml:space="preserve"> is </w:t>
      </w:r>
      <w:r w:rsidR="002179F1" w:rsidRPr="00801686">
        <w:rPr>
          <w:sz w:val="24"/>
          <w:szCs w:val="24"/>
        </w:rPr>
        <w:t xml:space="preserve">a critical hub that will serve as an entry and exchange point for power into the national grid </w:t>
      </w:r>
      <w:r w:rsidR="00F61087" w:rsidRPr="00801686">
        <w:rPr>
          <w:sz w:val="24"/>
          <w:szCs w:val="24"/>
        </w:rPr>
        <w:t xml:space="preserve">and </w:t>
      </w:r>
      <w:r w:rsidR="002179F1" w:rsidRPr="00801686">
        <w:rPr>
          <w:sz w:val="24"/>
          <w:szCs w:val="24"/>
          <w:lang w:val="en"/>
        </w:rPr>
        <w:t xml:space="preserve">facilitate power trade in the Eastern Africa Power Pool. The </w:t>
      </w:r>
      <w:r w:rsidRPr="00801686">
        <w:rPr>
          <w:sz w:val="24"/>
          <w:szCs w:val="24"/>
          <w:lang w:val="en"/>
        </w:rPr>
        <w:t xml:space="preserve">total length </w:t>
      </w:r>
      <w:r w:rsidR="002179F1" w:rsidRPr="00801686">
        <w:rPr>
          <w:sz w:val="24"/>
          <w:szCs w:val="24"/>
          <w:lang w:val="en"/>
        </w:rPr>
        <w:t>of the project is</w:t>
      </w:r>
      <w:r w:rsidRPr="00801686">
        <w:rPr>
          <w:sz w:val="24"/>
          <w:szCs w:val="24"/>
          <w:lang w:val="en"/>
        </w:rPr>
        <w:t xml:space="preserve"> 1045Km</w:t>
      </w:r>
      <w:r w:rsidR="002179F1" w:rsidRPr="00801686">
        <w:rPr>
          <w:sz w:val="24"/>
          <w:szCs w:val="24"/>
          <w:lang w:val="en"/>
        </w:rPr>
        <w:t>,</w:t>
      </w:r>
      <w:r w:rsidRPr="00801686">
        <w:rPr>
          <w:sz w:val="24"/>
          <w:szCs w:val="24"/>
          <w:lang w:val="en"/>
        </w:rPr>
        <w:t xml:space="preserve"> out of which 433km will be in Ethiopia a</w:t>
      </w:r>
      <w:r w:rsidR="00F91357" w:rsidRPr="00801686">
        <w:rPr>
          <w:sz w:val="24"/>
          <w:szCs w:val="24"/>
          <w:lang w:val="en"/>
        </w:rPr>
        <w:t xml:space="preserve">nd the remaining 612km in Kenya. </w:t>
      </w:r>
    </w:p>
    <w:p w14:paraId="34AAEC99" w14:textId="7EA2CA1C" w:rsidR="00F91357" w:rsidRPr="00801686" w:rsidRDefault="002179F1" w:rsidP="007C7D0C">
      <w:pPr>
        <w:jc w:val="both"/>
        <w:rPr>
          <w:sz w:val="24"/>
          <w:szCs w:val="24"/>
        </w:rPr>
      </w:pPr>
      <w:r w:rsidRPr="00801686">
        <w:rPr>
          <w:sz w:val="24"/>
          <w:szCs w:val="24"/>
        </w:rPr>
        <w:t>Speaking during the ceremony</w:t>
      </w:r>
      <w:r w:rsidR="00F61087" w:rsidRPr="00801686">
        <w:rPr>
          <w:sz w:val="24"/>
          <w:szCs w:val="24"/>
        </w:rPr>
        <w:t>,</w:t>
      </w:r>
      <w:r w:rsidRPr="00801686">
        <w:rPr>
          <w:sz w:val="24"/>
          <w:szCs w:val="24"/>
        </w:rPr>
        <w:t xml:space="preserve"> KETRACO Acting Managing Director FCPA </w:t>
      </w:r>
      <w:r w:rsidR="007C7D0C" w:rsidRPr="00801686">
        <w:rPr>
          <w:sz w:val="24"/>
          <w:szCs w:val="24"/>
        </w:rPr>
        <w:t>Fernandes</w:t>
      </w:r>
      <w:r w:rsidRPr="00801686">
        <w:rPr>
          <w:sz w:val="24"/>
          <w:szCs w:val="24"/>
        </w:rPr>
        <w:t xml:space="preserve"> Barasa noted that wi</w:t>
      </w:r>
      <w:r w:rsidR="00F91357" w:rsidRPr="00801686">
        <w:rPr>
          <w:sz w:val="24"/>
          <w:szCs w:val="24"/>
        </w:rPr>
        <w:t>th a transmission capacity is 2,000 MW in either direction, the project will facilitate power trade in the East Africa Power Pool</w:t>
      </w:r>
      <w:r w:rsidR="00255DD8">
        <w:rPr>
          <w:sz w:val="24"/>
          <w:szCs w:val="24"/>
        </w:rPr>
        <w:t>.</w:t>
      </w:r>
      <w:r w:rsidR="00801686" w:rsidRPr="00801686">
        <w:rPr>
          <w:sz w:val="24"/>
          <w:szCs w:val="24"/>
        </w:rPr>
        <w:t xml:space="preserve"> </w:t>
      </w:r>
    </w:p>
    <w:p w14:paraId="654F1551" w14:textId="77777777" w:rsidR="00E8211F" w:rsidRDefault="00E8211F" w:rsidP="007C7D0C">
      <w:pPr>
        <w:jc w:val="both"/>
        <w:rPr>
          <w:sz w:val="24"/>
          <w:szCs w:val="24"/>
        </w:rPr>
      </w:pPr>
      <w:r w:rsidRPr="00801686">
        <w:rPr>
          <w:sz w:val="24"/>
          <w:szCs w:val="24"/>
        </w:rPr>
        <w:t>The transmission line contracts are funded through loans from the African Development Bank (</w:t>
      </w:r>
      <w:proofErr w:type="spellStart"/>
      <w:r w:rsidRPr="00801686">
        <w:rPr>
          <w:sz w:val="24"/>
          <w:szCs w:val="24"/>
        </w:rPr>
        <w:t>AfDB</w:t>
      </w:r>
      <w:proofErr w:type="spellEnd"/>
      <w:r w:rsidRPr="00801686">
        <w:rPr>
          <w:sz w:val="24"/>
          <w:szCs w:val="24"/>
        </w:rPr>
        <w:t>) and The French Development Agency (AFD) while the HVDC Converter substation is funded through the World Bank.</w:t>
      </w:r>
    </w:p>
    <w:p w14:paraId="2EE828ED" w14:textId="77777777" w:rsidR="000773F8" w:rsidRPr="00801686" w:rsidRDefault="000773F8" w:rsidP="000773F8">
      <w:pPr>
        <w:jc w:val="both"/>
        <w:rPr>
          <w:sz w:val="24"/>
          <w:szCs w:val="24"/>
          <w:lang w:val="en"/>
        </w:rPr>
      </w:pPr>
      <w:r w:rsidRPr="00801686">
        <w:rPr>
          <w:sz w:val="24"/>
          <w:szCs w:val="24"/>
          <w:lang w:val="en"/>
        </w:rPr>
        <w:t xml:space="preserve">The 612km transmission line in Kenya has been broken into Lots 4, 5 and 6 whose tenders were respectively awarded to KEC International Ltd-India, Larsen and Toubro Limited Power Transmission and Distribution and </w:t>
      </w:r>
      <w:proofErr w:type="spellStart"/>
      <w:r w:rsidRPr="00801686">
        <w:rPr>
          <w:sz w:val="24"/>
          <w:szCs w:val="24"/>
          <w:lang w:val="en"/>
        </w:rPr>
        <w:t>Kalpataru</w:t>
      </w:r>
      <w:proofErr w:type="spellEnd"/>
      <w:r w:rsidRPr="00801686">
        <w:rPr>
          <w:sz w:val="24"/>
          <w:szCs w:val="24"/>
          <w:lang w:val="en"/>
        </w:rPr>
        <w:t xml:space="preserve"> Power Transmission Ltd, India at a total cost of USD 140 Million.</w:t>
      </w:r>
    </w:p>
    <w:p w14:paraId="25F1BE7C" w14:textId="77777777" w:rsidR="00E8211F" w:rsidRPr="00801686" w:rsidRDefault="00E8211F" w:rsidP="007C7D0C">
      <w:pPr>
        <w:jc w:val="both"/>
        <w:rPr>
          <w:sz w:val="24"/>
          <w:szCs w:val="24"/>
        </w:rPr>
      </w:pPr>
      <w:r w:rsidRPr="00801686">
        <w:rPr>
          <w:sz w:val="24"/>
          <w:szCs w:val="24"/>
        </w:rPr>
        <w:t xml:space="preserve">The transmission line contractors are already </w:t>
      </w:r>
      <w:proofErr w:type="spellStart"/>
      <w:r w:rsidRPr="00801686">
        <w:rPr>
          <w:sz w:val="24"/>
          <w:szCs w:val="24"/>
        </w:rPr>
        <w:t>mobilised</w:t>
      </w:r>
      <w:proofErr w:type="spellEnd"/>
      <w:r w:rsidRPr="00801686">
        <w:rPr>
          <w:sz w:val="24"/>
          <w:szCs w:val="24"/>
        </w:rPr>
        <w:t xml:space="preserve"> and they are expected to complete construction in December 2017, while the HVDC Converter substation is expected to take 36 months and therefore be commissioned at about October 2018.</w:t>
      </w:r>
    </w:p>
    <w:p w14:paraId="2563E140" w14:textId="77777777" w:rsidR="00E8211F" w:rsidRPr="00801686" w:rsidRDefault="00E8211F" w:rsidP="007C7D0C">
      <w:pPr>
        <w:jc w:val="both"/>
        <w:rPr>
          <w:sz w:val="24"/>
          <w:szCs w:val="24"/>
        </w:rPr>
      </w:pPr>
      <w:r w:rsidRPr="00801686">
        <w:rPr>
          <w:sz w:val="24"/>
          <w:szCs w:val="24"/>
        </w:rPr>
        <w:t>The Kenya Power and Lighting Company already has a power purchase agreement with Ethiopia Electric Power Company for a supply of 400 MW. This amount of supply will increase as demand and supply increases over time.</w:t>
      </w:r>
    </w:p>
    <w:p w14:paraId="5114F47C" w14:textId="77777777" w:rsidR="00255DD8" w:rsidRDefault="00255DD8" w:rsidP="007C7D0C">
      <w:pPr>
        <w:spacing w:after="0" w:line="240" w:lineRule="auto"/>
        <w:jc w:val="both"/>
        <w:rPr>
          <w:sz w:val="24"/>
          <w:szCs w:val="24"/>
        </w:rPr>
      </w:pPr>
    </w:p>
    <w:p w14:paraId="03C52A1F" w14:textId="2BF4089F" w:rsidR="00862216" w:rsidRPr="00801686" w:rsidRDefault="001D77C9" w:rsidP="007C7D0C">
      <w:pPr>
        <w:spacing w:after="0" w:line="240" w:lineRule="auto"/>
        <w:jc w:val="both"/>
        <w:rPr>
          <w:sz w:val="24"/>
          <w:szCs w:val="24"/>
        </w:rPr>
      </w:pPr>
      <w:r w:rsidRPr="00801686">
        <w:rPr>
          <w:sz w:val="24"/>
          <w:szCs w:val="24"/>
        </w:rPr>
        <w:lastRenderedPageBreak/>
        <w:t>The Eastern Electricity Highway Project is part of a program to integrate the Eastern African region by supporting the integration of power systems</w:t>
      </w:r>
      <w:r w:rsidR="00255DD8">
        <w:rPr>
          <w:sz w:val="24"/>
          <w:szCs w:val="24"/>
        </w:rPr>
        <w:t xml:space="preserve"> of the</w:t>
      </w:r>
      <w:r w:rsidRPr="00801686">
        <w:rPr>
          <w:sz w:val="24"/>
          <w:szCs w:val="24"/>
        </w:rPr>
        <w:t xml:space="preserve"> countries with a combined population of over 200 million. Within the framework of the East Africa Power Pool (EAPP), the Program has three phases for connecting the power grids of Ethiopia, Kenya, Tanzania, Uganda</w:t>
      </w:r>
      <w:r w:rsidR="005D24F0" w:rsidRPr="00801686">
        <w:rPr>
          <w:sz w:val="24"/>
          <w:szCs w:val="24"/>
        </w:rPr>
        <w:t>, Burundi</w:t>
      </w:r>
      <w:r w:rsidRPr="00801686">
        <w:rPr>
          <w:sz w:val="24"/>
          <w:szCs w:val="24"/>
        </w:rPr>
        <w:t xml:space="preserve"> and Rwanda.  The EAPP’s Master Plan, endorsed by the governments of the member countries, </w:t>
      </w:r>
      <w:proofErr w:type="gramStart"/>
      <w:r w:rsidRPr="00801686">
        <w:rPr>
          <w:sz w:val="24"/>
          <w:szCs w:val="24"/>
        </w:rPr>
        <w:t>has</w:t>
      </w:r>
      <w:proofErr w:type="gramEnd"/>
      <w:r w:rsidRPr="00801686">
        <w:rPr>
          <w:sz w:val="24"/>
          <w:szCs w:val="24"/>
        </w:rPr>
        <w:t xml:space="preserve"> designated the transmission interconnections among these countries as priorities for the development of the Eastern Africa power market.  These interconnections will create the transmission backbone for the region.  </w:t>
      </w:r>
      <w:r w:rsidR="00862216" w:rsidRPr="00801686">
        <w:rPr>
          <w:sz w:val="24"/>
          <w:szCs w:val="24"/>
        </w:rPr>
        <w:t xml:space="preserve">Kenya is expected to become the central node of the integrated system.  Also, once the planned Tanzania-Zambia interconnection is </w:t>
      </w:r>
      <w:r w:rsidR="007C7D0C" w:rsidRPr="00801686">
        <w:rPr>
          <w:sz w:val="24"/>
          <w:szCs w:val="24"/>
        </w:rPr>
        <w:t>constructed</w:t>
      </w:r>
      <w:r w:rsidR="00862216" w:rsidRPr="00801686">
        <w:rPr>
          <w:sz w:val="24"/>
          <w:szCs w:val="24"/>
        </w:rPr>
        <w:t>, the EAPP power systems will be linked to the Southern African Power Pool.</w:t>
      </w:r>
    </w:p>
    <w:p w14:paraId="3DEDA0E2" w14:textId="77777777" w:rsidR="00862216" w:rsidRPr="00801686" w:rsidRDefault="00862216" w:rsidP="00F61087">
      <w:pPr>
        <w:rPr>
          <w:rFonts w:cstheme="minorHAnsi"/>
          <w:sz w:val="24"/>
          <w:szCs w:val="24"/>
        </w:rPr>
      </w:pPr>
    </w:p>
    <w:p w14:paraId="6041CBBA" w14:textId="77777777" w:rsidR="00DD5365" w:rsidRPr="00801686" w:rsidRDefault="00DD5365" w:rsidP="00F61087">
      <w:pPr>
        <w:rPr>
          <w:rFonts w:cstheme="minorHAnsi"/>
          <w:sz w:val="24"/>
          <w:szCs w:val="24"/>
        </w:rPr>
      </w:pPr>
      <w:r w:rsidRPr="00801686">
        <w:rPr>
          <w:rFonts w:cstheme="minorHAnsi"/>
          <w:sz w:val="24"/>
          <w:szCs w:val="24"/>
        </w:rPr>
        <w:t>For more information contact:</w:t>
      </w:r>
    </w:p>
    <w:p w14:paraId="57317F4D" w14:textId="77777777" w:rsidR="001D77C9" w:rsidRPr="00801686" w:rsidRDefault="001D77C9" w:rsidP="00F61087">
      <w:pPr>
        <w:rPr>
          <w:rFonts w:cstheme="minorHAnsi"/>
          <w:sz w:val="24"/>
          <w:szCs w:val="24"/>
        </w:rPr>
      </w:pPr>
    </w:p>
    <w:p w14:paraId="20ED99EC" w14:textId="77777777" w:rsidR="00DD5365" w:rsidRPr="00801686" w:rsidRDefault="00DD5365" w:rsidP="00F61087">
      <w:pPr>
        <w:rPr>
          <w:rFonts w:cstheme="minorHAnsi"/>
          <w:sz w:val="24"/>
          <w:szCs w:val="24"/>
        </w:rPr>
      </w:pPr>
      <w:r w:rsidRPr="00801686">
        <w:rPr>
          <w:rFonts w:cstheme="minorHAnsi"/>
          <w:sz w:val="24"/>
          <w:szCs w:val="24"/>
        </w:rPr>
        <w:t>Raphael Mworia</w:t>
      </w:r>
    </w:p>
    <w:p w14:paraId="5636AA41" w14:textId="77777777" w:rsidR="00DD5365" w:rsidRPr="00801686" w:rsidRDefault="00DD5365" w:rsidP="00F61087">
      <w:pPr>
        <w:rPr>
          <w:rFonts w:cstheme="minorHAnsi"/>
          <w:sz w:val="24"/>
          <w:szCs w:val="24"/>
        </w:rPr>
      </w:pPr>
      <w:r w:rsidRPr="00801686">
        <w:rPr>
          <w:rFonts w:cstheme="minorHAnsi"/>
          <w:sz w:val="24"/>
          <w:szCs w:val="24"/>
        </w:rPr>
        <w:t>Manager Corporate Communications</w:t>
      </w:r>
    </w:p>
    <w:p w14:paraId="0A2E704F" w14:textId="77777777" w:rsidR="00DD5365" w:rsidRPr="00801686" w:rsidRDefault="00DD5365" w:rsidP="00F61087">
      <w:pPr>
        <w:rPr>
          <w:rFonts w:cstheme="minorHAnsi"/>
          <w:sz w:val="24"/>
          <w:szCs w:val="24"/>
        </w:rPr>
      </w:pPr>
      <w:r w:rsidRPr="00801686">
        <w:rPr>
          <w:rFonts w:cstheme="minorHAnsi"/>
          <w:sz w:val="24"/>
          <w:szCs w:val="24"/>
        </w:rPr>
        <w:t>KETRACO</w:t>
      </w:r>
    </w:p>
    <w:p w14:paraId="3297415F" w14:textId="77777777" w:rsidR="00DD5365" w:rsidRPr="00801686" w:rsidRDefault="00DD5365" w:rsidP="00F61087">
      <w:pPr>
        <w:rPr>
          <w:rFonts w:cstheme="minorHAnsi"/>
          <w:sz w:val="24"/>
          <w:szCs w:val="24"/>
        </w:rPr>
      </w:pPr>
      <w:r w:rsidRPr="00801686">
        <w:rPr>
          <w:rFonts w:cstheme="minorHAnsi"/>
          <w:sz w:val="24"/>
          <w:szCs w:val="24"/>
        </w:rPr>
        <w:t>0702-949951/020-4956750</w:t>
      </w:r>
    </w:p>
    <w:p w14:paraId="6FB3959A" w14:textId="77777777" w:rsidR="00DD5365" w:rsidRPr="00801686" w:rsidRDefault="004D252B" w:rsidP="00F61087">
      <w:pPr>
        <w:rPr>
          <w:rFonts w:cstheme="minorHAnsi"/>
          <w:sz w:val="24"/>
          <w:szCs w:val="24"/>
        </w:rPr>
      </w:pPr>
      <w:hyperlink r:id="rId8" w:history="1">
        <w:r w:rsidR="00DD5365" w:rsidRPr="00801686">
          <w:rPr>
            <w:rFonts w:cstheme="minorHAnsi"/>
            <w:sz w:val="24"/>
            <w:szCs w:val="24"/>
            <w:u w:val="single"/>
          </w:rPr>
          <w:t>rmworia@ketraco.co.ke</w:t>
        </w:r>
      </w:hyperlink>
    </w:p>
    <w:p w14:paraId="577F28B5" w14:textId="77777777" w:rsidR="00DD5365" w:rsidRPr="00F61087" w:rsidRDefault="004D252B" w:rsidP="00F61087">
      <w:pPr>
        <w:rPr>
          <w:sz w:val="24"/>
          <w:szCs w:val="24"/>
        </w:rPr>
      </w:pPr>
      <w:hyperlink r:id="rId9" w:history="1">
        <w:r w:rsidR="00DD5365" w:rsidRPr="00801686">
          <w:rPr>
            <w:rFonts w:cstheme="minorHAnsi"/>
            <w:sz w:val="24"/>
            <w:szCs w:val="24"/>
            <w:u w:val="single"/>
          </w:rPr>
          <w:t>www.ketraco.co.ke</w:t>
        </w:r>
      </w:hyperlink>
      <w:r w:rsidR="00DD5365" w:rsidRPr="00F61087">
        <w:rPr>
          <w:rFonts w:cstheme="minorHAnsi"/>
          <w:sz w:val="24"/>
          <w:szCs w:val="24"/>
        </w:rPr>
        <w:t xml:space="preserve"> </w:t>
      </w:r>
    </w:p>
    <w:p w14:paraId="44499A05" w14:textId="77777777" w:rsidR="00DD5365" w:rsidRPr="00F61087" w:rsidRDefault="00DD5365" w:rsidP="00F61087">
      <w:pPr>
        <w:rPr>
          <w:b/>
          <w:sz w:val="24"/>
          <w:szCs w:val="24"/>
        </w:rPr>
      </w:pPr>
    </w:p>
    <w:p w14:paraId="56A68BBB" w14:textId="77777777" w:rsidR="00D94D58" w:rsidRPr="00F61087" w:rsidRDefault="00D94D58" w:rsidP="00F61087">
      <w:pPr>
        <w:rPr>
          <w:sz w:val="24"/>
          <w:szCs w:val="24"/>
          <w:lang w:val="en"/>
        </w:rPr>
      </w:pPr>
    </w:p>
    <w:p w14:paraId="4E4B5D93" w14:textId="77777777" w:rsidR="00D94D58" w:rsidRPr="00F61087" w:rsidRDefault="00D94D58" w:rsidP="00F61087">
      <w:pPr>
        <w:rPr>
          <w:sz w:val="24"/>
          <w:szCs w:val="24"/>
          <w:lang w:val="en"/>
        </w:rPr>
      </w:pPr>
    </w:p>
    <w:p w14:paraId="3C51A5AC" w14:textId="77777777" w:rsidR="00D94D58" w:rsidRPr="00F61087" w:rsidRDefault="00D94D58" w:rsidP="00F61087">
      <w:pPr>
        <w:rPr>
          <w:sz w:val="24"/>
          <w:szCs w:val="24"/>
          <w:lang w:val="en"/>
        </w:rPr>
      </w:pPr>
    </w:p>
    <w:p w14:paraId="234D8616" w14:textId="77777777" w:rsidR="00D94D58" w:rsidRPr="00F61087" w:rsidRDefault="00D94D58" w:rsidP="00F61087">
      <w:pPr>
        <w:rPr>
          <w:sz w:val="24"/>
          <w:szCs w:val="24"/>
          <w:lang w:val="en"/>
        </w:rPr>
      </w:pPr>
    </w:p>
    <w:p w14:paraId="701DC238" w14:textId="77777777" w:rsidR="00D94D58" w:rsidRPr="00F61087" w:rsidRDefault="00D94D58" w:rsidP="00F61087">
      <w:pPr>
        <w:rPr>
          <w:sz w:val="24"/>
          <w:szCs w:val="24"/>
          <w:lang w:val="en"/>
        </w:rPr>
      </w:pPr>
    </w:p>
    <w:p w14:paraId="40B0E271" w14:textId="77777777" w:rsidR="00262F69" w:rsidRPr="00F61087" w:rsidRDefault="00C8073D" w:rsidP="00F61087">
      <w:pPr>
        <w:rPr>
          <w:sz w:val="24"/>
          <w:szCs w:val="24"/>
          <w:lang w:val="en"/>
        </w:rPr>
      </w:pPr>
      <w:r w:rsidRPr="00F61087">
        <w:rPr>
          <w:sz w:val="24"/>
          <w:szCs w:val="24"/>
          <w:lang w:val="en"/>
        </w:rPr>
        <w:t xml:space="preserve"> </w:t>
      </w:r>
    </w:p>
    <w:sectPr w:rsidR="00262F69" w:rsidRPr="00F61087" w:rsidSect="001A1FB8">
      <w:footerReference w:type="default" r:id="rId10"/>
      <w:pgSz w:w="11906" w:h="16838"/>
      <w:pgMar w:top="284" w:right="1440" w:bottom="284" w:left="1440" w:header="709"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87261" w14:textId="77777777" w:rsidR="004D252B" w:rsidRDefault="004D252B" w:rsidP="00D03719">
      <w:pPr>
        <w:spacing w:after="0" w:line="240" w:lineRule="auto"/>
      </w:pPr>
      <w:r>
        <w:separator/>
      </w:r>
    </w:p>
  </w:endnote>
  <w:endnote w:type="continuationSeparator" w:id="0">
    <w:p w14:paraId="1A69E24F" w14:textId="77777777" w:rsidR="004D252B" w:rsidRDefault="004D252B" w:rsidP="00D03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859165"/>
      <w:docPartObj>
        <w:docPartGallery w:val="Page Numbers (Bottom of Page)"/>
        <w:docPartUnique/>
      </w:docPartObj>
    </w:sdtPr>
    <w:sdtEndPr>
      <w:rPr>
        <w:noProof/>
      </w:rPr>
    </w:sdtEndPr>
    <w:sdtContent>
      <w:p w14:paraId="593EF520" w14:textId="77777777" w:rsidR="00D03719" w:rsidRDefault="00D03719">
        <w:pPr>
          <w:pStyle w:val="Footer"/>
          <w:jc w:val="right"/>
        </w:pPr>
        <w:r>
          <w:fldChar w:fldCharType="begin"/>
        </w:r>
        <w:r>
          <w:instrText xml:space="preserve"> PAGE   \* MERGEFORMAT </w:instrText>
        </w:r>
        <w:r>
          <w:fldChar w:fldCharType="separate"/>
        </w:r>
        <w:r w:rsidR="0070786D">
          <w:rPr>
            <w:noProof/>
          </w:rPr>
          <w:t>2</w:t>
        </w:r>
        <w:r>
          <w:rPr>
            <w:noProof/>
          </w:rPr>
          <w:fldChar w:fldCharType="end"/>
        </w:r>
      </w:p>
    </w:sdtContent>
  </w:sdt>
  <w:p w14:paraId="5F4EA603" w14:textId="77777777" w:rsidR="00D03719" w:rsidRDefault="00D037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53B31" w14:textId="77777777" w:rsidR="004D252B" w:rsidRDefault="004D252B" w:rsidP="00D03719">
      <w:pPr>
        <w:spacing w:after="0" w:line="240" w:lineRule="auto"/>
      </w:pPr>
      <w:r>
        <w:separator/>
      </w:r>
    </w:p>
  </w:footnote>
  <w:footnote w:type="continuationSeparator" w:id="0">
    <w:p w14:paraId="7082B5E0" w14:textId="77777777" w:rsidR="004D252B" w:rsidRDefault="004D252B" w:rsidP="00D037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1A"/>
    <w:rsid w:val="00016565"/>
    <w:rsid w:val="0002162C"/>
    <w:rsid w:val="00021796"/>
    <w:rsid w:val="00040D56"/>
    <w:rsid w:val="00046E28"/>
    <w:rsid w:val="00061606"/>
    <w:rsid w:val="000773F8"/>
    <w:rsid w:val="00080C2F"/>
    <w:rsid w:val="000A2E90"/>
    <w:rsid w:val="000C5987"/>
    <w:rsid w:val="000F411B"/>
    <w:rsid w:val="00102A8D"/>
    <w:rsid w:val="00112B4E"/>
    <w:rsid w:val="00112FB6"/>
    <w:rsid w:val="001306C3"/>
    <w:rsid w:val="001309F9"/>
    <w:rsid w:val="00130CCA"/>
    <w:rsid w:val="0014500D"/>
    <w:rsid w:val="00181640"/>
    <w:rsid w:val="00185298"/>
    <w:rsid w:val="001A1FB8"/>
    <w:rsid w:val="001B2D18"/>
    <w:rsid w:val="001B4647"/>
    <w:rsid w:val="001D40D8"/>
    <w:rsid w:val="001D77C9"/>
    <w:rsid w:val="001E243E"/>
    <w:rsid w:val="00206338"/>
    <w:rsid w:val="002179F1"/>
    <w:rsid w:val="00246498"/>
    <w:rsid w:val="00255DD8"/>
    <w:rsid w:val="00262F69"/>
    <w:rsid w:val="002842C6"/>
    <w:rsid w:val="002D0B59"/>
    <w:rsid w:val="002D4357"/>
    <w:rsid w:val="0031611E"/>
    <w:rsid w:val="003302E6"/>
    <w:rsid w:val="0033454D"/>
    <w:rsid w:val="003B62F0"/>
    <w:rsid w:val="003C2692"/>
    <w:rsid w:val="003C3FFD"/>
    <w:rsid w:val="003D707D"/>
    <w:rsid w:val="003E5ED7"/>
    <w:rsid w:val="003E7460"/>
    <w:rsid w:val="00405C4C"/>
    <w:rsid w:val="00413657"/>
    <w:rsid w:val="004140C2"/>
    <w:rsid w:val="00421DE5"/>
    <w:rsid w:val="00432EDC"/>
    <w:rsid w:val="00446B1A"/>
    <w:rsid w:val="0044724A"/>
    <w:rsid w:val="0045268F"/>
    <w:rsid w:val="0045589C"/>
    <w:rsid w:val="0047298D"/>
    <w:rsid w:val="004961DE"/>
    <w:rsid w:val="004B26C5"/>
    <w:rsid w:val="004C40F7"/>
    <w:rsid w:val="004D252B"/>
    <w:rsid w:val="004E0D44"/>
    <w:rsid w:val="00501E94"/>
    <w:rsid w:val="005141B4"/>
    <w:rsid w:val="00541D2C"/>
    <w:rsid w:val="0054437D"/>
    <w:rsid w:val="0055118E"/>
    <w:rsid w:val="005561EF"/>
    <w:rsid w:val="00576741"/>
    <w:rsid w:val="0058015E"/>
    <w:rsid w:val="0059175C"/>
    <w:rsid w:val="005A6CFE"/>
    <w:rsid w:val="005A6E3D"/>
    <w:rsid w:val="005C501A"/>
    <w:rsid w:val="005C6EE3"/>
    <w:rsid w:val="005C76A7"/>
    <w:rsid w:val="005C77B9"/>
    <w:rsid w:val="005C7ADF"/>
    <w:rsid w:val="005D1D6C"/>
    <w:rsid w:val="005D24F0"/>
    <w:rsid w:val="005F2A05"/>
    <w:rsid w:val="00610DEF"/>
    <w:rsid w:val="006137D9"/>
    <w:rsid w:val="00626CA2"/>
    <w:rsid w:val="00640A7E"/>
    <w:rsid w:val="00644F03"/>
    <w:rsid w:val="0065229B"/>
    <w:rsid w:val="006811E4"/>
    <w:rsid w:val="006C1A67"/>
    <w:rsid w:val="006C4883"/>
    <w:rsid w:val="006E37F3"/>
    <w:rsid w:val="0070786D"/>
    <w:rsid w:val="00724007"/>
    <w:rsid w:val="007404C2"/>
    <w:rsid w:val="00740B40"/>
    <w:rsid w:val="00744592"/>
    <w:rsid w:val="00775C35"/>
    <w:rsid w:val="007879D1"/>
    <w:rsid w:val="00790939"/>
    <w:rsid w:val="007C0BBC"/>
    <w:rsid w:val="007C7D0C"/>
    <w:rsid w:val="007E5182"/>
    <w:rsid w:val="00801686"/>
    <w:rsid w:val="00806A3D"/>
    <w:rsid w:val="008418AD"/>
    <w:rsid w:val="00862216"/>
    <w:rsid w:val="00875B84"/>
    <w:rsid w:val="008C002F"/>
    <w:rsid w:val="008D2AC5"/>
    <w:rsid w:val="008D4511"/>
    <w:rsid w:val="008D4FBF"/>
    <w:rsid w:val="008D7808"/>
    <w:rsid w:val="008E096D"/>
    <w:rsid w:val="008E4093"/>
    <w:rsid w:val="008F3296"/>
    <w:rsid w:val="00926F39"/>
    <w:rsid w:val="009439D7"/>
    <w:rsid w:val="00945B03"/>
    <w:rsid w:val="00952940"/>
    <w:rsid w:val="0096379C"/>
    <w:rsid w:val="00967271"/>
    <w:rsid w:val="00970B8C"/>
    <w:rsid w:val="00975267"/>
    <w:rsid w:val="009764C5"/>
    <w:rsid w:val="009772F8"/>
    <w:rsid w:val="0098361B"/>
    <w:rsid w:val="009919FE"/>
    <w:rsid w:val="00996DC6"/>
    <w:rsid w:val="009A0C2E"/>
    <w:rsid w:val="009A39AC"/>
    <w:rsid w:val="009C321B"/>
    <w:rsid w:val="009D6156"/>
    <w:rsid w:val="00A02829"/>
    <w:rsid w:val="00A10408"/>
    <w:rsid w:val="00A311AE"/>
    <w:rsid w:val="00A4088F"/>
    <w:rsid w:val="00A53F7E"/>
    <w:rsid w:val="00A570C7"/>
    <w:rsid w:val="00A62697"/>
    <w:rsid w:val="00A843B5"/>
    <w:rsid w:val="00AA683F"/>
    <w:rsid w:val="00AC0F2C"/>
    <w:rsid w:val="00AD4B2C"/>
    <w:rsid w:val="00AE1D3E"/>
    <w:rsid w:val="00AF6EE2"/>
    <w:rsid w:val="00B014A3"/>
    <w:rsid w:val="00B02ADE"/>
    <w:rsid w:val="00B03504"/>
    <w:rsid w:val="00B10370"/>
    <w:rsid w:val="00B169A7"/>
    <w:rsid w:val="00B25B07"/>
    <w:rsid w:val="00B40EE4"/>
    <w:rsid w:val="00B436AF"/>
    <w:rsid w:val="00B4639B"/>
    <w:rsid w:val="00B632EA"/>
    <w:rsid w:val="00B6443F"/>
    <w:rsid w:val="00B70FB5"/>
    <w:rsid w:val="00BB3C45"/>
    <w:rsid w:val="00BD31CC"/>
    <w:rsid w:val="00BF1885"/>
    <w:rsid w:val="00C01834"/>
    <w:rsid w:val="00C12BF9"/>
    <w:rsid w:val="00C57FE1"/>
    <w:rsid w:val="00C67764"/>
    <w:rsid w:val="00C70E85"/>
    <w:rsid w:val="00C7389A"/>
    <w:rsid w:val="00C8073D"/>
    <w:rsid w:val="00C8643D"/>
    <w:rsid w:val="00C8716F"/>
    <w:rsid w:val="00C90E13"/>
    <w:rsid w:val="00C97250"/>
    <w:rsid w:val="00CA0E1F"/>
    <w:rsid w:val="00CC23AB"/>
    <w:rsid w:val="00CF011A"/>
    <w:rsid w:val="00D00934"/>
    <w:rsid w:val="00D03719"/>
    <w:rsid w:val="00D07338"/>
    <w:rsid w:val="00D12C9B"/>
    <w:rsid w:val="00D24DA2"/>
    <w:rsid w:val="00D359BC"/>
    <w:rsid w:val="00D3603F"/>
    <w:rsid w:val="00D47BFC"/>
    <w:rsid w:val="00D55BB9"/>
    <w:rsid w:val="00D66C7E"/>
    <w:rsid w:val="00D77155"/>
    <w:rsid w:val="00D92AAE"/>
    <w:rsid w:val="00D9376E"/>
    <w:rsid w:val="00D93CD3"/>
    <w:rsid w:val="00D93F39"/>
    <w:rsid w:val="00D94D58"/>
    <w:rsid w:val="00D95901"/>
    <w:rsid w:val="00DB7E74"/>
    <w:rsid w:val="00DD04F8"/>
    <w:rsid w:val="00DD3082"/>
    <w:rsid w:val="00DD431D"/>
    <w:rsid w:val="00DD5365"/>
    <w:rsid w:val="00DF03ED"/>
    <w:rsid w:val="00E013DC"/>
    <w:rsid w:val="00E153D8"/>
    <w:rsid w:val="00E30843"/>
    <w:rsid w:val="00E53F92"/>
    <w:rsid w:val="00E60A12"/>
    <w:rsid w:val="00E66D73"/>
    <w:rsid w:val="00E71AB5"/>
    <w:rsid w:val="00E8211F"/>
    <w:rsid w:val="00E831F8"/>
    <w:rsid w:val="00E84AB4"/>
    <w:rsid w:val="00E936D1"/>
    <w:rsid w:val="00EB227F"/>
    <w:rsid w:val="00EB7ADD"/>
    <w:rsid w:val="00ED520F"/>
    <w:rsid w:val="00EE3E6A"/>
    <w:rsid w:val="00EF3179"/>
    <w:rsid w:val="00F03FDA"/>
    <w:rsid w:val="00F55D50"/>
    <w:rsid w:val="00F61087"/>
    <w:rsid w:val="00F627D5"/>
    <w:rsid w:val="00F7247F"/>
    <w:rsid w:val="00F83AAD"/>
    <w:rsid w:val="00F91357"/>
    <w:rsid w:val="00F91F4B"/>
    <w:rsid w:val="00FA0C09"/>
    <w:rsid w:val="00FB5E83"/>
    <w:rsid w:val="00FC04D3"/>
    <w:rsid w:val="00FD1CC6"/>
    <w:rsid w:val="00FE0063"/>
    <w:rsid w:val="00FE075F"/>
    <w:rsid w:val="00FF3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F0AA3"/>
  <w15:docId w15:val="{CC69C2BE-7C23-4043-9B40-29F8CE25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11A"/>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011A"/>
    <w:pPr>
      <w:autoSpaceDE w:val="0"/>
      <w:autoSpaceDN w:val="0"/>
      <w:adjustRightInd w:val="0"/>
      <w:spacing w:after="0" w:line="240" w:lineRule="auto"/>
    </w:pPr>
    <w:rPr>
      <w:rFonts w:ascii="Arial" w:hAnsi="Arial" w:cs="Arial"/>
      <w:color w:val="000000"/>
      <w:sz w:val="24"/>
      <w:szCs w:val="24"/>
      <w:lang w:val="en-US"/>
    </w:rPr>
  </w:style>
  <w:style w:type="paragraph" w:styleId="NoSpacing">
    <w:name w:val="No Spacing"/>
    <w:uiPriority w:val="1"/>
    <w:qFormat/>
    <w:rsid w:val="00CF011A"/>
    <w:pPr>
      <w:spacing w:after="0" w:line="240" w:lineRule="auto"/>
    </w:pPr>
    <w:rPr>
      <w:lang w:val="en-US"/>
    </w:rPr>
  </w:style>
  <w:style w:type="paragraph" w:styleId="NormalWeb">
    <w:name w:val="Normal (Web)"/>
    <w:basedOn w:val="Normal"/>
    <w:uiPriority w:val="99"/>
    <w:semiHidden/>
    <w:unhideWhenUsed/>
    <w:rsid w:val="003302E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B43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6AF"/>
    <w:rPr>
      <w:rFonts w:ascii="Segoe UI" w:hAnsi="Segoe UI" w:cs="Segoe UI"/>
      <w:sz w:val="18"/>
      <w:szCs w:val="18"/>
      <w:lang w:val="en-US"/>
    </w:rPr>
  </w:style>
  <w:style w:type="paragraph" w:styleId="Header">
    <w:name w:val="header"/>
    <w:basedOn w:val="Normal"/>
    <w:link w:val="HeaderChar"/>
    <w:uiPriority w:val="99"/>
    <w:unhideWhenUsed/>
    <w:rsid w:val="00D03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719"/>
    <w:rPr>
      <w:lang w:val="en-US"/>
    </w:rPr>
  </w:style>
  <w:style w:type="paragraph" w:styleId="Footer">
    <w:name w:val="footer"/>
    <w:basedOn w:val="Normal"/>
    <w:link w:val="FooterChar"/>
    <w:uiPriority w:val="99"/>
    <w:unhideWhenUsed/>
    <w:rsid w:val="00D03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719"/>
    <w:rPr>
      <w:lang w:val="en-US"/>
    </w:rPr>
  </w:style>
  <w:style w:type="paragraph" w:styleId="PlainText">
    <w:name w:val="Plain Text"/>
    <w:basedOn w:val="Normal"/>
    <w:link w:val="PlainTextChar"/>
    <w:uiPriority w:val="99"/>
    <w:unhideWhenUsed/>
    <w:rsid w:val="00F9135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91357"/>
    <w:rPr>
      <w:rFonts w:ascii="Calibri" w:hAnsi="Calibri"/>
      <w:szCs w:val="21"/>
      <w:lang w:val="en-US"/>
    </w:rPr>
  </w:style>
  <w:style w:type="character" w:styleId="CommentReference">
    <w:name w:val="annotation reference"/>
    <w:basedOn w:val="DefaultParagraphFont"/>
    <w:uiPriority w:val="99"/>
    <w:semiHidden/>
    <w:unhideWhenUsed/>
    <w:rsid w:val="00D9376E"/>
    <w:rPr>
      <w:sz w:val="16"/>
      <w:szCs w:val="16"/>
    </w:rPr>
  </w:style>
  <w:style w:type="paragraph" w:styleId="CommentText">
    <w:name w:val="annotation text"/>
    <w:basedOn w:val="Normal"/>
    <w:link w:val="CommentTextChar"/>
    <w:uiPriority w:val="99"/>
    <w:semiHidden/>
    <w:unhideWhenUsed/>
    <w:rsid w:val="00D9376E"/>
    <w:pPr>
      <w:spacing w:line="240" w:lineRule="auto"/>
    </w:pPr>
    <w:rPr>
      <w:sz w:val="20"/>
      <w:szCs w:val="20"/>
    </w:rPr>
  </w:style>
  <w:style w:type="character" w:customStyle="1" w:styleId="CommentTextChar">
    <w:name w:val="Comment Text Char"/>
    <w:basedOn w:val="DefaultParagraphFont"/>
    <w:link w:val="CommentText"/>
    <w:uiPriority w:val="99"/>
    <w:semiHidden/>
    <w:rsid w:val="00D9376E"/>
    <w:rPr>
      <w:sz w:val="20"/>
      <w:szCs w:val="20"/>
      <w:lang w:val="en-US"/>
    </w:rPr>
  </w:style>
  <w:style w:type="paragraph" w:styleId="CommentSubject">
    <w:name w:val="annotation subject"/>
    <w:basedOn w:val="CommentText"/>
    <w:next w:val="CommentText"/>
    <w:link w:val="CommentSubjectChar"/>
    <w:uiPriority w:val="99"/>
    <w:semiHidden/>
    <w:unhideWhenUsed/>
    <w:rsid w:val="00D9376E"/>
    <w:rPr>
      <w:b/>
      <w:bCs/>
    </w:rPr>
  </w:style>
  <w:style w:type="character" w:customStyle="1" w:styleId="CommentSubjectChar">
    <w:name w:val="Comment Subject Char"/>
    <w:basedOn w:val="CommentTextChar"/>
    <w:link w:val="CommentSubject"/>
    <w:uiPriority w:val="99"/>
    <w:semiHidden/>
    <w:rsid w:val="00D9376E"/>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538816">
      <w:bodyDiv w:val="1"/>
      <w:marLeft w:val="0"/>
      <w:marRight w:val="0"/>
      <w:marTop w:val="0"/>
      <w:marBottom w:val="0"/>
      <w:divBdr>
        <w:top w:val="none" w:sz="0" w:space="0" w:color="auto"/>
        <w:left w:val="none" w:sz="0" w:space="0" w:color="auto"/>
        <w:bottom w:val="none" w:sz="0" w:space="0" w:color="auto"/>
        <w:right w:val="none" w:sz="0" w:space="0" w:color="auto"/>
      </w:divBdr>
    </w:div>
    <w:div w:id="149162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woria@ketraco.co.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etraco.c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9912C-C6CC-471D-9BCE-3186E3A3E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 Mworia</dc:creator>
  <cp:lastModifiedBy>Sulea N. Murambi</cp:lastModifiedBy>
  <cp:revision>6</cp:revision>
  <cp:lastPrinted>2015-10-27T09:43:00Z</cp:lastPrinted>
  <dcterms:created xsi:type="dcterms:W3CDTF">2015-10-27T06:28:00Z</dcterms:created>
  <dcterms:modified xsi:type="dcterms:W3CDTF">2015-10-28T08:25:00Z</dcterms:modified>
</cp:coreProperties>
</file>